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252 vom 23. März 2021</w:t>
      </w:r>
    </w:p>
    <w:p>
      <w:r>
        <w:t>BE Verwaltungsgericht, 2021-03-23, DE</w:t>
      </w:r>
    </w:p>
    <w:p>
      <w:r>
        <w:rPr>
          <w:b/>
        </w:rPr>
        <w:t xml:space="preserve">Quelle: </w:t>
      </w:r>
      <w:r>
        <w:t>https://mcp.opencaselaw.ch/entscheid/be_verwaltungsgericht_100_2021_252</w:t>
      </w:r>
    </w:p>
    <w:p>
      <w:r>
        <w:t>FR: BE_VERWALTUNGSGERICHT 100 2021 252 du 23 mars 2021</w:t>
      </w:r>
    </w:p>
    <w:p>
      <w:r>
        <w:t>IT: BE_VERWALTUNGSGERICHT 100 2021 252 del 23 marzo 2021</w:t>
      </w:r>
    </w:p>
    <w:p>
      <w:pPr>
        <w:pStyle w:val="Heading2"/>
      </w:pPr>
      <w:r>
        <w:t>Regeste</w:t>
      </w:r>
    </w:p>
    <w:p>
      <w:r>
        <w:t>Nichterteilen Niederlassungsbewilligung (Entscheid der Sicherheitsdirektion des Kantons Bern vom 12. Juli 2021; 2021.SIDGS.328)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Bst. a und b VRPG).</w:t>
      </w:r>
    </w:p>
    <w:p>
      <w:r>
        <w:rPr>
          <w:b/>
        </w:rPr>
        <w:t>E. 2</w:t>
      </w:r>
    </w:p>
    <w:p>
      <w:r>
        <w:t>Strittig ist die Erteilung einer Niederlassungsbewilligung an den Beschwer- deführer.</w:t>
      </w:r>
    </w:p>
    <w:p>
      <w:r>
        <w:rPr>
          <w:b/>
        </w:rPr>
        <w:t>E. 2.1</w:t>
      </w:r>
    </w:p>
    <w:p>
      <w:r>
        <w:t>Das Bundesgesetz vom 16. Dezember 2005 über die Ausländerinnen und Ausländer und über die Integration (Ausländer- und Integrationsgesetz,</w:t>
      </w:r>
    </w:p>
    <w:p>
      <w:r>
        <w:t>Urteil des Verwaltungsgerichts des Kantons Bern vom 22.02.2023, Nr. 100.2021.252U, Seite 4 AIG; SR 142.20; bis 31.12.2018: Ausländergesetz, AuG) gilt für Auslände- rinnen und Ausländer, soweit keine anderen Bestimmungen des Bundes- rechts oder von der Schweiz abgeschlossene völkerrechtliche Verträge zur Anwendung kommen (Art. 2 Abs. 1 AIG). Für Staatsangehörige der Mitglied- staaten der Europäischen Gemeinschaft (EG) gilt das Ausländer- und Integ- rationsgesetz nur so weit, als das Freizügigkeitsabkommen (FZA; SR 0.142.112.681) keine abweichenden Bestimmungen enthält oder das AIG günstigere Bestimmungen vorsieht (Art. 2 Abs. 2 AIG). Der Beschwer- deführer ist deutscher Staatsangehöriger. Er kann sich folglich auf das FZA berufen. Das FZA regelt nur den Aufenthalt im Rahmen der Kurzaufenthalts- und Aufenthaltsbewilligung EU/EFTA. Für die Erteilung der Niederlassungs- bewilligung an Angehörige von EU/EFTA-Mitgliedstaaten gelten die Bestim- mungen des AIG und allfällige Niederlassungsvereinbarungen mit den be- troffenen Ländern (vgl. Art. 5 der Verordnung vom 22. Mai 2002 über die Einführung des freien Personenverkehrs [VFP; SR 142.203]; BGer 2C_1144/2014 vom 6.8.2015 E. 4.1; BVR 2014 S. 395 E. 4.1). Zu be- rücksichtigen ist daher die Niederschrift vom 19. Dezember 1953 zwischen der Schweiz und der Bundesrepublik Deutschland über Niederlassungs- fragen (SR 0.142.111.364; nachfolgend: Niederschrift).</w:t>
      </w:r>
    </w:p>
    <w:p>
      <w:r>
        <w:rPr>
          <w:b/>
        </w:rPr>
        <w:t>E. 2.2</w:t>
      </w:r>
    </w:p>
    <w:p>
      <w:r>
        <w:t>Gemäss Ziff. I/1 Niederschrift haben Deutsche nach einem ununter- brochenen ordnungsgemässen Aufenthalt von fünf Jahren in der Schweiz Anspruch auf Erteilung der Niederlassungsbewilligung im Sinn des Art. 6 des Bundesgesetzes vom 26. März 1931 über Aufenthalt und Niederlassung der Ausländer (ANAG; BS 1 S. 121). Das AIG als Nachfolgeerlass regelt die Er- teilung der Niederlassungsbewilligung in Art. 34. Gemäss Art. 34 Abs. 2 AIG kann Ausländerinnen und Ausländern die Niederlassungsbewilligung erteilt werden, wenn sie sich insgesamt mindestens zehn Jahre mit einer Kurz- aufenthalts- oder Aufenthaltsbewilligung in der Schweiz aufgehalten haben und sie während den letzten fünf Jahren ununterbrochen im Besitz einer Auf- enthaltsbewilligung waren (Bst. a), keine Widerrufsgründe nach Art. 62 oder Art. 63 Abs. 2 AIG vorliegen (Bst. b) und sie integriert sind (Bst. c). Die Nie- derschrift erleichtert deutschen Staatsangehörigen den Erhalt der Niederlas- sungsbewilligung somit insofern, als sie lediglich einen fünfjährigen Aufent- halt in der Schweiz voraussetzt. Sie lässt aber die weiteren Voraussetzungen von Art. 34 Abs. 2 Bst. b und Bst. c AIG nicht entfallen. Vielmehr verweist die</w:t>
      </w:r>
    </w:p>
    <w:p>
      <w:r>
        <w:t>Urteil des Verwaltungsgerichts des Kantons Bern vom 22.02.2023, Nr. 100.2021.252U, Seite 5 Niederschrift ausdrücklich auf die entsprechende Regelung im ANAG bzw. auf den hier massgeblichen Art. 34 AIG (BGer 2C_1144/2014 vom 6.8.2015 E. 4.4; VGE 2018/92 vom 11.6.2019 E. 4.1).</w:t>
      </w:r>
    </w:p>
    <w:p>
      <w:r>
        <w:rPr>
          <w:b/>
        </w:rPr>
        <w:t>E. 2.3</w:t>
      </w:r>
    </w:p>
    <w:p>
      <w:r>
        <w:t>Die Vorinstanz hat erwogen, der Beschwerdeführer erfülle die Voraussetzungen des ununterbrochenen ordnungsgemässen Aufenthalts von fünf Jahren. Der Erteilung einer Niederlassungsbewilligung stünden auch keine Widerrufsgründe nach Art. 62 oder Art. 63 Abs. 2 AIG entgegen (angefochtener Entscheid E. 3.3). Der Beschwerdeführer sei integriert (Art. 34 Abs. 2 Bst. c AIG). Die Mindestvoraussetzungen von Art. 34 Abs. 2 AIG seien folglich erfüllt (angefochtener Entscheid E. 3.7). Auf Erhalt der Nie- derlassungsbewilligung nach Art. 34 AIG bestehe indes kein Anspruch. Auch wenn die positivgesetzlichen Mindestvoraussetzungen erfüllt seien, ent- scheide die Bewilligungsbehörde im Rahmen des Ermessens, ob die Bewil- ligung zu erteilen sei. Der Beschwerdeführer sei für diverse Arbeitgeberinnen und Arbeitgeber (Kaminfegerfirmen) erwerbstätig gewesen. Phasenweise sei er keiner geregelten Arbeit in Festanstellung nachgegangen. Insgesamt erscheine die berufliche Situation des Beschwerdeführers nicht stabil, zumal er im Entscheidzeitpunkt nun seit fast einem Jahr stellenlos sei (angefochte- ner Entscheid E. 4.1). Insgesamt überwiege das öffentliche Interesse an der Nichterteilung der Niederlassungsbewilligung die privaten Interessen des Beschwerdeführers an der Erteilung (angefochtener Entscheid E. 4.2).</w:t>
      </w:r>
    </w:p>
    <w:p>
      <w:r>
        <w:rPr>
          <w:b/>
        </w:rPr>
        <w:t>E. 2.4</w:t>
      </w:r>
    </w:p>
    <w:p>
      <w:r>
        <w:t>Nach Erlass des angefochtenen Entscheids der SID vom 12. Juli 2021 hat der Beschwerdeführer mit Eingabe vom 19. Oktober 2022 Unterla- gen eingereicht, aus denen hervorgeht, dass er in den Kanton Graubünden umgezogen ist und dort seit Juli 2022 als selbständiger Kaminfeger tätig ist. Mit Eingabe vom 16. Dezember 2022 hat die SID hierzu Stellung genommen. Angesichts dieser Sachverhaltsentwicklung (Festigung der beruflichen Si- tuation) erachtet die Vorinstanz die Voraussetzungen für die Erteilung einer Niederlassungsbewilligung als erfüllt und beantragt die Gutheissung der Be- schwerde.</w:t>
      </w:r>
    </w:p>
    <w:p>
      <w:r>
        <w:rPr>
          <w:b/>
        </w:rPr>
        <w:t>E. 2.5</w:t>
      </w:r>
    </w:p>
    <w:p>
      <w:r>
        <w:t>Die Vorinstanz und der Beschwerdeführer beantragen somit überein- stimmend die Aufhebung des angefochtenen Entscheids und die Erteilung einer Niederlassungsbewilligung an den Beschwerdeführer.</w:t>
      </w:r>
    </w:p>
    <w:p>
      <w:r>
        <w:t>Urteil des Verwaltungsgerichts des Kantons Bern vom 22.02.2023, Nr. 100.2021.252U, Seite 6 Die Verwaltungsgerichtsbeschwerde ist gemäss den übereinstimmenden Anträgen gutzuheissen und der angefochtene Entscheid aufzuheben. Die Akten gehen an das ABEV, MIDI, zur Erteilung einer Niederlassungsbewilli- gung an den Beschwerdeführer.</w:t>
      </w:r>
    </w:p>
    <w:p>
      <w:r>
        <w:rPr>
          <w:b/>
        </w:rPr>
        <w:t>E. 2.6</w:t>
      </w:r>
    </w:p>
    <w:p>
      <w:r>
        <w:t>Geschäfte, bei denen die Parteien übereinstimmend Gutheissung be- antragen, sowie die Beurteilung deren Kostenfolgen fallen in die einzelrich- terliche Zuständigkeit (Art. 57 Abs. 4 des Gesetzes vom 11. Juni 2009 über die Organisation der Gerichtsbehörden und der Staatsanwaltschaft [GSOG; BSG 161.1]).</w:t>
      </w:r>
    </w:p>
    <w:p>
      <w:r>
        <w:rPr>
          <w:b/>
        </w:rPr>
        <w:t>E. 3</w:t>
      </w:r>
    </w:p>
    <w:p>
      <w:r>
        <w:t>a) Für das Verfahren vor der Sicherheitsdirektion des Kantons Bern wer- den keine Kosten erhoben. b) Der Kanton Bern (Sicherheitsdirektion) hat dem Beschwerdeführer für das Verfahren vor der Sicherheitsdirektion die Parteikosten, bestimmt auf Fr. 3'642.20 (inkl. Auslagen und MWSt), zu ersetzen.</w:t>
      </w:r>
    </w:p>
    <w:p>
      <w:r>
        <w:rPr>
          <w:b/>
        </w:rPr>
        <w:t>E. 3.1.1</w:t>
      </w:r>
    </w:p>
    <w:p>
      <w:r>
        <w:t>Bei diesem Prozessausgang sind für das verwaltungsgerichtliche Verfahren keine Verfahrenskosten zu erheben (Art. 108 Abs. 1 und 2 VRPG) und hat der Kanton Bern (SID) dem Beschwerdeführer seine im verwaltungs- gerichtlichen Verfahren entstandenen Parteikosten zu ersetzen (Art. 108 Abs. 3 i.V.m. Art. 104 Abs. 1 VRPG).</w:t>
      </w:r>
    </w:p>
    <w:p>
      <w:r>
        <w:rPr>
          <w:b/>
        </w:rPr>
        <w:t>E. 3.1.2</w:t>
      </w:r>
    </w:p>
    <w:p>
      <w:r>
        <w:t>Vor dem Verwaltungsgericht macht die Rechtsvertreterin ein An- waltshonorar von Fr. 7ʹ093.45 (inkl. Auslagen und MWSt) geltend, wobei sie einen Aufwand von 22,4 Stunden ausweist. Dieses Honorar erscheint im Licht der massgebenden Kriterien von Art. 104 Abs. 1 VRPG i.V.m. Art. 41 Abs. 3 des Kantonalen Anwaltsgesetzes vom 28. März 2006 (KAG; BSG 168.11) sowie Art. 11 Abs. 1 der Verordnung vom 17. Mai 2006 über die Bemessung des Parteikostenersatzes (Parteikostenverordnung, PKV; BSG 168.811) als übersetzt: Zur Diskussion stand eine klar umrissene Fra- gestellung. Weder sachverhaltlich noch rechtlich war die Sache komplex. Die Rechtsschriften sind denn auch vergleichsweise kurz ausgefallen (elfseitige Beschwerde und zweiseitige Eingabe vom 19.10.2022). Hinzu kommt, dass die Rechtsvertreterin den Beschwerdeführer bereits vor der SID vertreten hat und daher mit der Sache vertraut war. Für das verwaltungsgerichtliche Ver- fahren erscheint vor diesem Hintergrund ein Honorar von pauschal Fr. 4ʹ000.-- (zuzüglich Auslagen und MWSt) angemessen. Entsprechend ist</w:t>
      </w:r>
    </w:p>
    <w:p>
      <w:r>
        <w:t>Urteil des Verwaltungsgerichts des Kantons Bern vom 22.02.2023, Nr. 100.2021.252U, Seite 7 der tarifmässige Parteikostenersatz auf Fr. 4ʹ000.--, zuzüglich Fr. 314.30 Auslagen und Fr. 332.20 MWSt (7,7 % von Fr. 4ʹ314.30), insgesamt Fr. 4ʹ646.50, festzusetzen.</w:t>
      </w:r>
    </w:p>
    <w:p>
      <w:r>
        <w:rPr>
          <w:b/>
        </w:rPr>
        <w:t>E. 3.2.1</w:t>
      </w:r>
    </w:p>
    <w:p>
      <w:r>
        <w:t>Näher zu prüfen ist, ob die im vorinstanzlichen Verfahren entstan- denen Kosten nach dem Prozessergebnis vor dem Verwaltungsgericht oder abweichend davon zu verlegen sind. Nach ständiger Rechtsprechung ist im Fall des Obsiegens im verwaltungsgerichtlichen Verfahren für die Verlegung der vorinstanzlichen Kosten dann nicht von einem Obsiegen auszugehen, wenn der angefochtene Beschwerdeentscheid aufgrund der seinerzeitigen Verhältnisse korrekt war (BVR 2008 S. 193 E. 9.2; VGE 2015/349 vom 21.3.2017 E. 5 mit präzisierter Begründung; seither etwa VGE 2019/139 vom 23.3.2021 E. 3.2).</w:t>
      </w:r>
    </w:p>
    <w:p>
      <w:r>
        <w:rPr>
          <w:b/>
        </w:rPr>
        <w:t>E. 3.2.2</w:t>
      </w:r>
    </w:p>
    <w:p>
      <w:r>
        <w:t>Die SID hat dem Beschwerdeführer die Erteilung einer Niederlas- sungsbewilligung trotz erfüllter Mindestvoraussetzungen unter Hinweis auf Art. 34 AIG ermessensweise verweigert (vorne E. 2.3). Damit hat die Vorinstanz verkannt, dass Ziff. I/1 Niederschrift deutschen Staatsangehörigen nach einem ununterbrochenen ordnungsgemässen Auf- enthalt von fünf Jahren in der Schweiz einen Anspruch auf Erteilung der Nie- derlassungsbewilligung vermittelt (BGer 2C_881/2021 vom 9.5.2021 E. 1, 2C_304/2018 vom 8.8.2018 E. 1.1, 2C_1144/2014 vom 6.8.2015 E. 1.1; VGer ZH VB.2021.00104 vom 16.6.2021 E. 4.3 f.). Es kann mithin nicht gesagt werden, dass der angefochtene Entscheid auf- grund der damaligen Verhältnisse korrekt war. Die Vorinstanz hat die Ertei- lung einer Niederlassungsbewilligung daher zu Unrecht verweigert.</w:t>
      </w:r>
    </w:p>
    <w:p>
      <w:r>
        <w:rPr>
          <w:b/>
        </w:rPr>
        <w:t>E. 3.2.3</w:t>
      </w:r>
    </w:p>
    <w:p>
      <w:r>
        <w:t>Auch für das Verfahren vor der Vorinstanz sind folglich keine Verfah- renskosten zu erheben (Art. 108 Abs. 1 und Abs. 2 VRPG) und hat der Kan- ton Bern (SID) dem Beschwerdeführer die Parteikosten zu ersetzen (Art. 108 Abs. 3 i.V.m. Art. 104 Abs. 1 VRPG). Die Kostennote der Rechtsvertreterin für dieses Verfahren gibt zu keinen Bemerkungen Anlass (Honorar von Fr. 3ʹ290.-- zuzüglich Fr. 91.80 Auslagen und Fr. 260.40 MWSt).</w:t>
      </w:r>
    </w:p>
    <w:p>
      <w:r>
        <w:t>Urteil des Verwaltungsgerichts des Kantons Bern vom 22.02.2023, Nr. 100.2021.252U, Seite 8 Demnach entscheidet der Einzelrichter: 1. Die Beschwerde wird gutgeheissen und der Entscheid der Sicherheitsdi- rektion des Kantons Bern vom 12. Juli 2021 aufgehoben. Die Akten gehen an das Amt für Bevölkerungsdienste des Kantons Bern, Migrationsdienst, zur Erteilung einer Niederlassungsbewilligung an den Beschwerdeführer. 2. a) Für das Verfahren vor dem Verwaltungsgericht werden keine Kosten erhoben. b) Der Kanton Bern (Sicherheitsdirektion) hat dem Beschwerdeführer für das Verfahren vor dem Verwaltungsgericht die Parteikosten, bestimmt auf Fr. 4ʹ646.50 (inkl. Auslagen und MWSt), zu ersetzen.</w:t>
      </w:r>
    </w:p>
    <w:p>
      <w:r>
        <w:rPr>
          <w:b/>
        </w:rPr>
        <w:t>E. 4</w:t>
      </w:r>
    </w:p>
    <w:p>
      <w:r>
        <w:t>Zu eröffnen: - Beschwerdeführer - Sicherheitsdirektion des Kantons Bern - Amt für Bevölkerungsdienste des Kantons Bern, Migrationsdienst - Staatssekretariat für Migration Der Einzelrichter: Die Gerichtsschreiberin:</w:t>
      </w:r>
    </w:p>
    <w:p>
      <w:r>
        <w:t>Urteil des Verwaltungsgerichts des Kantons Bern vom 22.02.2023, Nr. 100.2021.252U, Seite 9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