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BE_VERWALTUNGSGERICHT 100 2021 220 vom 20. Dezember 2021</w:t>
      </w:r>
    </w:p>
    <w:p>
      <w:r>
        <w:t>BE Verwaltungsgericht, 2021-12-20, FR</w:t>
      </w:r>
    </w:p>
    <w:p>
      <w:r>
        <w:rPr>
          <w:b/>
        </w:rPr>
        <w:t xml:space="preserve">Quelle: </w:t>
      </w:r>
      <w:r>
        <w:t>https://mcp.opencaselaw.ch/entscheid/be_verwaltungsgericht_100_2021_220</w:t>
      </w:r>
    </w:p>
    <w:p>
      <w:r>
        <w:t>FR: BE_VERWALTUNGSGERICHT 100 2021 220 du 20 décembre 2021</w:t>
      </w:r>
    </w:p>
    <w:p>
      <w:r>
        <w:t>IT: BE_VERWALTUNGSGERICHT 100 2021 220 del 20 dicembre 2021</w:t>
      </w:r>
    </w:p>
    <w:p>
      <w:pPr>
        <w:pStyle w:val="Heading2"/>
      </w:pPr>
      <w:r>
        <w:t>Regeste</w:t>
      </w:r>
    </w:p>
    <w:p>
      <w:r>
        <w:t>Refus d'accorder un visa de long séjour, resp. une autorisation de séjour pour regroupement familial | Ausländerrecht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Au vu de ce qui précède, le recours doit être rejeté.</w:t>
      </w:r>
    </w:p>
    <w:p>
      <w:r>
        <w:rPr>
          <w:b/>
        </w:rPr>
        <w:t>E. 7.2</w:t>
      </w:r>
    </w:p>
    <w:p>
      <w:r>
        <w:t>Vu l'issue de la procédure, les frais judiciaires pour la présente instance, fixés forfaitairement à Fr. 3'000.-, sont mis à la charge des recourants (art. 108 al. 1 LPJA). Ils sont compensés avec l'avance de frais versée.</w:t>
      </w:r>
    </w:p>
    <w:p>
      <w:r>
        <w:rPr>
          <w:b/>
        </w:rPr>
        <w:t>E. 7.3</w:t>
      </w:r>
    </w:p>
    <w:p>
      <w:r>
        <w:t>Il n'y a pas lieu d'allouer de dépens aux recourants, qui n'obtiennent pas gain de cause (art. 108 al. 3 en relation avec l'art. 104 al. 1 LPJA).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