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168 vom 24. November 2020</w:t>
      </w:r>
    </w:p>
    <w:p>
      <w:r>
        <w:t>BE Verwaltungsgericht, 2020-11-24, DE</w:t>
      </w:r>
    </w:p>
    <w:p>
      <w:r>
        <w:rPr>
          <w:b/>
        </w:rPr>
        <w:t xml:space="preserve">Quelle: </w:t>
      </w:r>
      <w:r>
        <w:t>https://mcp.opencaselaw.ch/entscheid/be_verwaltungsgericht_100_2021_168</w:t>
      </w:r>
    </w:p>
    <w:p>
      <w:r>
        <w:t>FR: BE_VERWALTUNGSGERICHT 100 2021 168 du 24 novembre 2020</w:t>
      </w:r>
    </w:p>
    <w:p>
      <w:r>
        <w:t>IT: BE_VERWALTUNGSGERICHT 100 2021 168 del 24 novembre 2020</w:t>
      </w:r>
    </w:p>
    <w:p>
      <w:pPr>
        <w:pStyle w:val="Heading2"/>
      </w:pPr>
      <w:r>
        <w:t>Regeste</w:t>
      </w:r>
    </w:p>
    <w:p>
      <w:r>
        <w:t>Sozialhilfe; Anrechnung von Einnahmen, einmalige situationsbedingte Leistung (Entscheid des Regierungsstatthalteramts Bern-Mittelland vom 30. April 2021; vbv 2/2021) | Sozialhilfe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52 Abs. 3 des Gesetzes vom 11. Juni 2001 über die öffentliche Sozialhilfe [Sozialhilfegesetz, SHG; BSG 860.1]). Der Beschwer- deführer hat am vorinstanzlichen Verfahren teilgenommen, ist durch den an- gefochtenen Entscheid besonders berührt und hat ein schutzwürdiges Inter- esse an dessen Aufhebung oder Änderung (Art. 79 Abs. 1 VRPG). Die Be- stimmungen über Form und Frist sind eingehalten (Art. 81 Abs. 1 und Art. 32 VRPG). Auf die Beschwerde ist unter Vorbehalt von E. 1.2 hiernach einzu- treten.</w:t>
      </w:r>
    </w:p>
    <w:p>
      <w:r>
        <w:rPr>
          <w:b/>
        </w:rPr>
        <w:t>E. 1.2</w:t>
      </w:r>
    </w:p>
    <w:p>
      <w:r>
        <w:t>Soweit der Beschwerdeführer mit Eingabe vom 4. August 2021 sinn- gemäss eine Überprüfung der Frage anstrebt, ob seine gesundheitlichen Be- schwerden auf einen Zeckenbiss zurückzuführen sind und die Beurteilung zweier medizinischer Berichte beantragt, ist das angerufene Gericht nicht zu- ständig. Zudem ist das Verfahren vor dem Verwaltungsgericht auf den Streit- gegenstand beschränkt. Dieser wird durch den angefochtenen Entscheid (sog. Anfechtungsobjekt) und innerhalb dieses Rahmens durch die Anträge der beschwerdeführenden Partei bestimmt (vgl. BVR 2020 S. 59 E. 2.2, 2017 S. 514 E. 1.2, 2011 S. 391 E. 2.1; Ruth Herzog, in Herzog/Daum [Hrsg.],</w:t>
      </w:r>
    </w:p>
    <w:p>
      <w:r>
        <w:t>Urteil des Verwaltungsgerichts des Kantons Bern vom 15.03.2022, Nr. 100.2021.168U, Seite 4 Kommentar zum bernischen VRPG, 2. Aufl. 2020, Art. 84 N. 5, Art. 72 N. 12 f.). Anfechtungsobjekt bildet der Entscheid des Regierungsstatthalters vom 30. April 2021. Streitig und zu prüfen war, in welchem Umfang die er- wirtschafteten Einnahmen des Beschwerdeführers dem Sozialhilfebudget anzurechnen sind. Soweit der Beschwerdeführer mit Eingabe vom 4. August 2021 Anträge in Bezug auf seine gesundheitliche Situation stellt, liegen diese ausserhalb des Streitgegenstands, weshalb darauf nicht einzutreten ist. Er- gänzend bleibt anzumerken, dass bei fristgebundenen Eingaben Antrag und Begründung innert Frist eingereicht werden müssen (vgl. Art. 81 Abs. 1 i.V.m. Art. 32 Abs. 2 und Art. 33 Abs. 3 VRPG). Nach Ablauf der Rechtsmit- telfrist kann der Streitgegenstand nicht mit neuen Anträgen erweitert werden (vgl. Michel Daum, in Herzog/Daum [Hrsg.], Kommentar zum bernischen VRPG, 2. Aufl. 2020, Art. 33 N. 16 f., Ruth Herzog, a.a.O., Art. 72 N. 12). Die genannten Anträge sind nach Ablauf der Beschwerdefrist eingegangen und demnach verspätet.</w:t>
      </w:r>
    </w:p>
    <w:p>
      <w:r>
        <w:rPr>
          <w:b/>
        </w:rPr>
        <w:t>E. 1.3</w:t>
      </w:r>
    </w:p>
    <w:p>
      <w:r>
        <w:t>Da der Streitwert unter Fr. 20'000.-- liegt, ist für die Beurteilung die Einzelrichterin oder der Einzelrichter zuständig (Art. 57 Abs. 1 GSOG).</w:t>
      </w:r>
    </w:p>
    <w:p>
      <w:r>
        <w:rPr>
          <w:b/>
        </w:rPr>
        <w:t>E. 1.4</w:t>
      </w:r>
    </w:p>
    <w:p>
      <w:r>
        <w:t>Das Verwaltungsgericht überprüft den angefochtenen Entscheid auf Rechtsverletzungen hin (Art. 80 VRPG).</w:t>
      </w:r>
    </w:p>
    <w:p>
      <w:r>
        <w:rPr>
          <w:b/>
        </w:rPr>
        <w:t>E. 2.1</w:t>
      </w:r>
    </w:p>
    <w:p>
      <w:r>
        <w:t>Wer in Not gerät und nicht in der Lage ist, für sich selber zu sorgen, hat nach Art. 12 der Bundesverfassung (BV; SR 101) und Art. 29 Abs. 1 der Verfassung des Kantons Bern (KV; BSG 101.1) Anspruch auf Hilfe und Be- treuung und auf die Mittel, die für ein menschenwürdiges Dasein unabding- bar sind. Der kantonal-gesetzliche Anspruch auf Sozialhilfe gewährleistet je- der bedürftigen Person persönliche und wirtschaftliche Hilfe (Art. 23 Abs. 1 SHG), wobei als bedürftig gilt, wer für seinen Lebensunterhalt nicht hinrei- chend oder nicht rechtzeitig aus eigenen Mitteln aufkommen kann (Art. 23 Abs. 2 SHG). Für die Ausrichtung und Bemessung der wirtschaftli- chen Hilfe sind nach Art. 31 SHG i.V.m. Art. 8 Abs. 1 der Verordnung vom 24. Oktober 2001 über die öffentliche Sozialhilfe (Sozialhilfeverordnung,</w:t>
      </w:r>
    </w:p>
    <w:p>
      <w:r>
        <w:t>Urteil des Verwaltungsgerichts des Kantons Bern vom 15.03.2022, Nr. 100.2021.168U, Seite 5 SHV; BSG 860.111) in der hier anwendbaren und bis Ende April 2021 gülti- gen Fassung (BAG 16-063) die Richtlinien der Schweizerischen Konferenz für Sozialhilfe über die Ausgestaltung und Bemessung der Sozialhilfe (SKOS-Richtlinien) in der vierten überarbeiteten und ebenfalls bis Ende April 2021 gültigen Ausgabe vom April 2005 mit den Ergänzungen 12/05, 12/07, 12/08, 12/10, 12/12, 12/14, 12/15 und 12/16 verbindlich, soweit das SHG und die SHV keine abweichende Regelung vorsehen (BVR 2019 S. 450 E. 2.1). Darüber hinaus ist im Sinn einer Vollzugshilfe grundsätzlich das Handbuch Sozialhilfe der Berner Konferenz für Sozialhilfe, Kindes- und Er- wachsenenschutz (BKSE) beachtlich (nachfolgend: BKSE-Handbuch, ein- sehbar unter: &lt;www.handbuch.bernerkonferenz.ch&gt;; zum Ganzen BVR 2019 S. 383 E. 2.1 mit Hinweisen).</w:t>
      </w:r>
    </w:p>
    <w:p>
      <w:r>
        <w:rPr>
          <w:b/>
        </w:rPr>
        <w:t>E. 2.2</w:t>
      </w:r>
    </w:p>
    <w:p>
      <w:r>
        <w:t>Das individuelle Unterstützungsbudget umfasst stets die materielle Grundsicherung (Grundbedarf für den Lebensunterhalt, Wohnkosten und Kosten für die medizinische Grundversorgung). Zusätzlich werden unter be- stimmten Voraussetzungen situationsbedingte Leistungen (SIL; vgl. E. 2.2.1 hiernach) gewährt, (minimale) Integrationszulagen (MIZ bzw. IZU) geleistet oder Einkommensfreibeträge (EFB; vgl. E. 2.2.2 hiernach) angerechnet (vgl. SKOS-Richtlinien A.6, C.1 und E.1.2).</w:t>
      </w:r>
    </w:p>
    <w:p>
      <w:r>
        <w:rPr>
          <w:b/>
        </w:rPr>
        <w:t>E. 2.2.1</w:t>
      </w:r>
    </w:p>
    <w:p>
      <w:r>
        <w:t>SIL haben ihre Ursache in der besonderen gesundheitlichen, wirt- schaftlichen und familiären Lage einer unterstützten Person (vgl. Art. 8i Abs. 1 SHV). Sie sollen stets in einem sinnvollen Verhältnis zum erzielten Nutzen stehen. Massgebend ist, ob die Selbständigkeit und soziale Einbet- tung einer unterstützten Person erhalten bzw. gefördert wird oder ob grösse- rer Schaden abgewendet werden kann. Die Anrechnung der Kosten für SIL ist abhängig von der besonderen Lebenssituation der unterstützten Person und vom Ziel des individuellen Hilfsprozesses. Dabei soll der monatliche Budgetbetrag einschliesslich der SIL stets in einem angemessenen Verhält- nis zur Lebenssituation von Personen mit niedrigem Einkommen in der Um- gebung der unterstützten Person stehen (Art. 8i Abs. 2 SHV; SKOS-Richtli- nie C.1).</w:t>
      </w:r>
    </w:p>
    <w:p>
      <w:r>
        <w:rPr>
          <w:b/>
        </w:rPr>
        <w:t>E. 2.2.2</w:t>
      </w:r>
    </w:p>
    <w:p>
      <w:r>
        <w:t>Bei der Bemessung von finanziellen Leistungen der Sozialhilfe wird prinzipiell das ganze verfügbare Einkommen einbezogen. Jede bedürftige Person, die das 16. Altersjahr oder die obligatorische Schulzeit vollendet hat</w:t>
      </w:r>
    </w:p>
    <w:p>
      <w:r>
        <w:t>Urteil des Verwaltungsgerichts des Kantons Bern vom 15.03.2022, Nr. 100.2021.168U, Seite 6 und eine Erwerbstätigkeit im ersten Arbeitsmarkt ausübt, hat jedoch An- spruch auf Anrechnung eines Freibetrags auf ihrem Erwerbseinkommen (Art. 8d Abs. 1 SHV). Mit dem EFB soll ein Anreiz zur möglichst umfassenden und einträglichen Erwerbstätigkeit von Unterstützten im ersten Arbeitsmarkt geschaffen werden, um die Integrationschancen zu verbessern und dauer- haft finanzielle Leistungen der Sozialhilfe einzusparen (vgl. BVR 2021 S. 159 E. 4.2 mit Hinweisen; SKOS-Richtlinie E.1.2). Der EFB bemisst sich bei selbständig Erwerbenden nach dem Einkommen und beträgt bei einem er- zielten Erwerbseinkommen von Fr. 3'601.-- bis Fr. 4'000.-- im Regelfall Fr. 600.-- (BKSE-Handbuch, Stichwort Einkommensfreibetrag EFB).</w:t>
      </w:r>
    </w:p>
    <w:p>
      <w:r>
        <w:rPr>
          <w:b/>
        </w:rPr>
        <w:t>E. 2.3</w:t>
      </w:r>
    </w:p>
    <w:p>
      <w:r>
        <w:t>Die gesetzlichen Sozialhilfeleistungen unterliegen dem Grundsatz der Subsidiarität (Art. 9 Abs. 1 SHG); sie werden nur gewährt, wenn und so- weit sich eine bedürftige Person nicht selber helfen kann oder wenn Hilfe von dritter Stelle nicht oder nicht rechtzeitig erhältlich ist (Art. 9 Abs. 2 und Art. 23 Abs. 2 SHG). Als vorrangige Selbsthilfe kommt in erster Linie das Einkom- men (insbesondere durch Einsatz der eigenen Arbeitskraft) und der Vermö- gensverzehr in Frage, als vorrangige Dritthilfe sowohl private wie staatliche Drittleistungen. Die eigenen Mittel und die Leistungsansprüche gegenüber Dritten werden bei der Bemessung der Hilfe in angemessener Weise ange- rechnet (Art. 30 Abs. 3 SHG; BVR 2021 S. 530 E. 4.1, 2019 S. 383 E. 2.2; Coullery/Mewes, Sozialhilferecht, in Müller/Feller [Hrsg.], Bernisches Ver- waltungsrecht, 3. Aufl. 2021, S. 754, N. 31 ff.; vgl. auch SKOS-Richtlinie A.4). Die wirtschaftliche Hilfe hat somit ergänzenden Charakter und verlangt, dass zunächst alle anderen Möglichkeiten der Hilfe ausgeschöpft werden.</w:t>
      </w:r>
    </w:p>
    <w:p>
      <w:r>
        <w:rPr>
          <w:b/>
        </w:rPr>
        <w:t>E. 2.4</w:t>
      </w:r>
    </w:p>
    <w:p>
      <w:r>
        <w:t>Im Sozialhilferecht gilt weiter das Bedarfsdeckungsprinzip. Demnach soll die wirtschaftliche Hilfe einer Notlage abhelfen, die individuell, konkret und aktuell ist. Sozialhilfeleistungen werden nur für die Gegenwart und (so- fern eine Notlage anhält oder droht) für die Zukunft ausgerichtet, nicht jedoch für die Vergangenheit (BVR 2011 S. 368 E. 4.3; Coullery/Mewes, a.a.O., S. 752 ff. N. 35 ff.; vgl. auch SKOS-Richtlinie A.4).</w:t>
      </w:r>
    </w:p>
    <w:p>
      <w:r>
        <w:t>Urteil des Verwaltungsgerichts des Kantons Bern vom 15.03.2022, Nr. 100.2021.168U, Seite 7</w:t>
      </w:r>
    </w:p>
    <w:p>
      <w:r>
        <w:rPr>
          <w:b/>
        </w:rPr>
        <w:t>E. 3.1</w:t>
      </w:r>
    </w:p>
    <w:p>
      <w:r>
        <w:t>Der Beschwerdeführer anerkennt grundsätzlich, dass eigene Ein- künfte dem Sozialhilfebudget anzurechnen sind. Er macht jedoch geltend, ihm seien die erzielten Einnahmen in der Höhe von Fr. 3'900.-- als SIL zu gewähren. Dabei legte er zunächst dar, er brauche das Geld für zu erwar- tende Anwaltskosten (Akten EG B.________ [act. 4C1] Besprechung vom 8.10.2020). Vor der Vorinstanz brachte er sodann – gleich wie im vorliegen- den Verfahren – vor, er brauche die Einnahmen für einen noch zu erstellen- den Arztbericht bzw. für ein medizinisches Gutachten (vgl. Beschwerde vom 29.12.2020, Akten RSA [act. 4A] pag. 1 f.; Verwaltungsgerichtsbeschwerde vom 4.6.2021 S. 1). Die Gemeinde hat mit Verfügung vom 24. November 2020 den Antrag auf eine einmalige SIL in der Höhe von Fr. 3'900.-- abge- wiesen. Im Budget Januar 2021 hat sie daher Einnahmen von Fr. 2'438.15 (abzüglich eines Einkommensfreibetrags von Fr. 600.--) und im Budget Fe- bruar 2021 die restlichen Einnahmen von Fr. 1'461.85 berücksichtigt (Akten RSA pag. 5 sowie act. 4A1 Beilagen 3a und 3b). Die Vorinstanz hat die Ver- fügung vom 24. November 2020 mit Entscheid vom 30. April 2021 bestätigt.</w:t>
      </w:r>
    </w:p>
    <w:p>
      <w:r>
        <w:rPr>
          <w:b/>
        </w:rPr>
        <w:t>E. 3.2</w:t>
      </w:r>
    </w:p>
    <w:p>
      <w:r>
        <w:t>Gemäss dem im Sozialhilferecht geltenden Bedarfsdeckungsprinzip (vgl. vorne E. 2.4) sind sämtliche Einnahmen im Budget einer bedürftigen Person anzurechnen (vgl. BKSE-Handbuch, Stichwort Einnahmen). Der Be- schwerdeführer hat unbestrittenermassen innert einem Jahr durch die Zucht und den Verkauf von … Fr. 3'900.-- erwirtschaftet. Unter Berücksichtigung des Subsidiaritätsprinzips (vgl. vorne E. 2.3) hat die Gemeinde daher zu Recht diese Einnahmen seinem Sozialhilfebudget angerechnet. Da es sich um Einnahmen aus selbständiger Erwerbstätigkeit handelt und nicht um Ver- mögen (vgl. SKOS-Richtlinie E.2; BKSE-Handbuch, Stichwort Vermögen), ist zudem nicht zu beanstanden, dass ein Einkommensfreibetrag in der Höhe von Fr. 600.-- gewährt worden ist (vgl. vorne E. 2.2.2).</w:t>
      </w:r>
    </w:p>
    <w:p>
      <w:r>
        <w:rPr>
          <w:b/>
        </w:rPr>
        <w:t>E. 3.3</w:t>
      </w:r>
    </w:p>
    <w:p>
      <w:r>
        <w:t>Soweit der Beschwerdeführer beantragt, ihm seien seine Einkünfte im Rahmen einer SIL für zukünftige Anwaltskosten (vgl. act. 4C1 Bespre- chung vom 8.10.2020) bzw. für die Erstellung eines medizinischen Gutach- tens (vgl. Beschwerde vom 29.12.2020, Vorakten RSA pag. 1; Verwaltungs- gerichtsbeschwerde vom 4.6.2021 S. 1) zu belassen, kann ihm nicht gefolgt</w:t>
      </w:r>
    </w:p>
    <w:p>
      <w:r>
        <w:t>Urteil des Verwaltungsgerichts des Kantons Bern vom 15.03.2022, Nr. 100.2021.168U, Seite 8 werden. Situationsbedingte Leistungen ermöglichen es einerseits, Sozial- hilfe individuell und nach Bedarf auszurichten (grundversorgende SIL) sowie andererseits, das Gewähren besonderer Mittel mit bestimmten Zielen zu ver- knüpfen (fördernde SIL; vgl. SKOS-Richtlinie C.1; BKSE-Handbuch, Stich- wort Situationsbedingte Leistungen [SIL]). Der Beschwerdeführer hat weder einen bestimmten Bedarf für grundversorgende SIL nachgewiesen, noch konkrete Angaben zur Höhe der beantragten Mittel gemacht. Soweit er be- treffend den Verwendungszweck der SIL bzw. zum Sinn und Zweck seiner weiteren Abklärungen ausführt, er benötige das medizinische Gutachten, um den Anspruch auf Leistungen der Invalidenversicherung und der Suva erneut überprüfen zu lassen und davon ausgeht, aus den weiteren Abklärungen be- treffend den erlittenen Zeckenbiss in invaliden- oder unfallversicherungs- rechtlicher Hinsicht etwas zu seinen Gunsten ableiten zu können (vgl. Ver- waltungsgerichtsbeschwerde vom 4.6.2021 S. 3), vermag er damit keinen Anspruch auf SIL zu begründen. Die diesbezüglichen Invalidenversiche- rungs- und Unfallversicherungsverfahren sind abgeschlossen, und die ent- sprechenden Urteile VGE IV/2014/772 vom 16. April 2015 und VGE UV/2017/963 vom 27. März 2018 sind in Rechtskraft erwachsen (vgl. ergänzend BGer 9C_362/2015 vom 29.5.2015 und 8C_328/2018 vom 4.6.2018). Im Entscheid vom 27. März 2018 hat das Gericht dargelegt, dass die neurologischen Beurteilungen des Suva-Arztes, namentlich auch der Be- richt vom 28. April 2016 (vgl. act. 6A), die Voraussetzungen der Rechtspre- chung an Arztberichte erfüllen und überzeugen. Weiter verneinte es gestützt auf die beweiskräftigen medizinischen Berichte das Vorliegen einer aktiven (Neuro-)Borreliose oder eines Post-Lyme-Syndroms, erachtete ein natürlich kausaler Zusammenhang zwischen dem geltend gemachten Zeckenbiss und den geklagten Beschwerden nicht mit dem erforderlichen Beweisgrad der überwiegenden Wahrscheinlichkeit als erstellt und ging auf den vom Be- schwerdeführer geltend gemachten «Diagnosefehler» ein (vgl. VGE UV/2017/963 E. 3.3 f.). Ferner zeigte sich auch im Invalidenversiche- rungsverfahren in Bezug auf den Zeckenbiss und die geltend gemachten Be- schwerden kein anderes Ergebnis (vgl. VGE IV/2014/772 E. 3.3). Bei dieser Ausgangslage erscheinen weder der Beizug eines Anwalts noch weitere me- dizinische Abklärungen geeignet, an der rechtskräftig beurteilten Sachlage etwas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