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223 vom 27. Februar 2020</w:t>
      </w:r>
    </w:p>
    <w:p>
      <w:r>
        <w:t>BE Verwaltungsgericht, 2020-02-27, DE</w:t>
      </w:r>
    </w:p>
    <w:p>
      <w:r>
        <w:rPr>
          <w:b/>
        </w:rPr>
        <w:t xml:space="preserve">Quelle: </w:t>
      </w:r>
      <w:r>
        <w:t>https://mcp.opencaselaw.ch/entscheid/be_verwaltungsgericht_100_2019_223</w:t>
      </w:r>
    </w:p>
    <w:p>
      <w:r>
        <w:t>FR: BE_VERWALTUNGSGERICHT 100 2019 223 du 27 février 2020</w:t>
      </w:r>
    </w:p>
    <w:p>
      <w:r>
        <w:t>IT: BE_VERWALTUNGSGERICHT 100 2019 223 del 27 febbraio 2020</w:t>
      </w:r>
    </w:p>
    <w:p>
      <w:pPr>
        <w:pStyle w:val="Heading2"/>
      </w:pPr>
      <w:r>
        <w:t>Regeste</w:t>
      </w:r>
    </w:p>
    <w:p>
      <w:r>
        <w:t>Nichtverlängerung der Aufenthaltsbewilligung und Wegweisung infolge Straffälligkeit (Entscheid der Polizei- und Militärdirektion des Kantons Bern vom 3. Juni 2019; 2018.POMGS.70)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w:t>
      </w:r>
    </w:p>
    <w:p>
      <w:r>
        <w:t>Urteil des Verwaltungsgerichts des Kantons Bern vom 27.02.2020, Nr. 100.2019.223U, Seite 5 jedoch vor Inkrafttreten dieser Gesetzesänderung eingeleitet, weswegen das alte Recht (AuG in der bis zum 31.12.2018 gültigen Fassung [AS 2007 S. 5437) anwendbar bleibt (Art. 126 Abs. 1 AIG analog).</w:t>
      </w:r>
    </w:p>
    <w:p>
      <w:r>
        <w:rPr>
          <w:b/>
        </w:rPr>
        <w:t>E. 3</w:t>
      </w:r>
    </w:p>
    <w:p>
      <w:r>
        <w:t>In der Sache ist strittig, ob dem Beschwerdeführer die Aufenthalts- bewilligung zu Recht verweigert wurde.</w:t>
      </w:r>
    </w:p>
    <w:p>
      <w:r>
        <w:rPr>
          <w:b/>
        </w:rPr>
        <w:t>E. 3.1</w:t>
      </w:r>
    </w:p>
    <w:p>
      <w:r>
        <w:t>Die dem Beschwerdeführer letztmals erteilte Aufenthaltsbewilligung EU/EFTA lief am 4. März 2013 ab, ohne dass er um Verlängerung ersucht hätte (vgl. vorne Bst. A; Akten MIDI pag. 694 f., 944). Die Ehe mit einer Italienerin, welche Anlass zur Erteilung besagter Aufenthaltsbewilligung gab, wurde am 25. November 2014 geschieden (vorne Bst. A; Akten MIDI pag. 891). Der Beschwerdeführer hat somit unbestrittenermassen keinen Anspruch mehr auf eine Aufenthaltsbewilligung EU/EFTA. Gestützt auf die Ehe mit einer in der Schweiz niederlassungsberechtigten kosovarischen Staatsangehörigen (vgl. vorne Bst. A; Akten MIDI pag. 682) hat er aber grundsätzlich Anspruch auf Erteilung einer Aufenthaltsbewilligung nach Art. 43 Abs. 1 AuG (vgl. angefochtener Entscheid E. 3). Das Rechts- begehren des Beschwerdeführers (vorne Bst. C) ist entsprechend umzu- deuten. Da seine Ehefrau und die gemeinsamen Kinder in der Schweiz niederlassungsberechtigt sind (vgl. Akten MIDI pag. 682) und die familiären Beziehungen (soweit möglich) gelebt werden, kann sich der Beschwerde- führer zudem auf Art. 8 der Europäischen Menschenrechtskonvention (EMRK; SR 0.101) und Art. 13 Abs. 1 der Bundesverfassung (BV; SR 101) berufen.</w:t>
      </w:r>
    </w:p>
    <w:p>
      <w:r>
        <w:rPr>
          <w:b/>
        </w:rPr>
        <w:t>E. 3.2</w:t>
      </w:r>
    </w:p>
    <w:p>
      <w:r>
        <w:t>Der Anspruch auf Familiennachzug erlischt jedoch unter anderem, wenn Widerrufsgründe nach Art. 62 Abs. 1 AuG vorliegen (Art. 51 Abs. 2 Bst. b AuG). Ein ausländerrechtlicher Widerrufsgrund und damit ein ‒ unter Vorbehalt der Prüfung der Verhältnismässigkeit ‒ gerechtfertigter Eingriff in den Anspruch nach Art. 8 EMRK bzw. Art. 13 BV liegt namentlich dann vor, wenn die ausländische Person zu einer längerfristigen Freiheitsstrafe ver- urteilt wurde (Art. 62 Abs. 1 Bst. b AuG). Darunter ist eine solche von mehr als einem Jahr zu verstehen (BGE 139 I 31 E. 2.1, 139 I 145 E. 2.1). Vor-</w:t>
      </w:r>
    </w:p>
    <w:p>
      <w:r>
        <w:t>Urteil des Verwaltungsgerichts des Kantons Bern vom 27.02.2020, Nr. 100.2019.223U, Seite 6 ausgesetzt ist, dass das Strafurteil in Rechtskraft erwachsen ist (BVR 2015 S. 391 E. 3.1, 2013 S. 543 E. 3.1).</w:t>
      </w:r>
    </w:p>
    <w:p>
      <w:r>
        <w:rPr>
          <w:b/>
        </w:rPr>
        <w:t>E. 3.3</w:t>
      </w:r>
    </w:p>
    <w:p>
      <w:r>
        <w:t>Der Beschwerdeführer wurde am 20. August 2014 und am 21. März 2018 zu unbedingten Freiheitsstrafen von 48 und 28 Monaten verurteilt (vorne Bst. A; Akten MIDI pag. 735 ff., 737, 283 ff., 340). Beide Urteile sind rechtskräftig. Der Anspruch auf Familiennachzug ist demnach grundsätzlich erloschen, was der Beschwerdeführer nicht bestreitet. Er erachtet die Ver- weigerung der Aufenthaltsbewilligung und die damit verbundene Weg- weisung jedoch als unverhältnismässig.</w:t>
      </w:r>
    </w:p>
    <w:p>
      <w:r>
        <w:rPr>
          <w:b/>
        </w:rPr>
        <w:t>E. 3.4</w:t>
      </w:r>
    </w:p>
    <w:p>
      <w:r>
        <w:t>Die Verweigerung der Aufenthaltsbewilligung unter Anordnung der Wegweisung ist auch bei Vorliegen eines Widerrufsgrunds nur dann zu- lässig, wenn sie aufgrund der im Einzelfall vorzunehmenden Interessen- abwägung als verhältnismässig erscheint (Art. 5 Abs. 2 BV und Art. 96 AuG). Im Rahmen dieser Prüfung sind die öffentlichen Interessen an der Entfernungsmassnahme aus Gründen der öffentlichen Sicherheit und Ord- nung gegen die privaten Interessen der betroffenen Person am weiteren Verbleib in der Schweiz abzuwägen. Zu berücksichtigen ist die Gesamtheit der rechtswesentlichen Umstände im Einzelfall (vgl. BGE 139 I 145 E. 2.4, 139 I 31 E. 2.3.1; BVR 2013 S. 543 E. 4.1, je mit Hinweisen). Beeinträchtigt die Entfernungsmassnahme die weitere Pflege familiärer Beziehungen bzw. das Privatleben im Sinn von Art. 8 Ziff. 1 EMRK bzw. Art. 13 Abs. 1 BV, bilden Grundlage dieser Interessenabwägung Art. 8 Ziff. 2 EMRK und Art. 36 BV (BGE 144 II 1 E. 6.1, 143 I 21 E. 5.1; BVR 2015 S. 391 E. 4.1). Hat die betroffene Person minderjährige Kinder, sind in diese Prüfung ausserdem die nach dem Übereinkommen vom 20. November 1989 über die Rechte des Kindes (KRK; SR 0.107) und Art. 11 BV zu berücksichtigen- den Interessen im Zusammenhang mit dem Kindeswohl einzubeziehen (BGE 143 I 21 E. 5.5.1; BVR 2013 S. 543 E. 4.1).</w:t>
      </w:r>
    </w:p>
    <w:p>
      <w:r>
        <w:t>Urteil des Verwaltungsgerichts des Kantons Bern vom 27.02.2020, Nr. 100.2019.223U, Seite 7</w:t>
      </w:r>
    </w:p>
    <w:p>
      <w:r>
        <w:rPr>
          <w:b/>
        </w:rPr>
        <w:t>E. 4</w:t>
      </w:r>
    </w:p>
    <w:p>
      <w:r>
        <w:t>Das öffentliche Interesse an der Verweigerung der Aufenthaltsbewilligung und Wegweisung richtet sich nach der Schwere des Verschuldens, dem Verhalten gegenüber der öffentlichen Ordnung und Sicherheit im Allge- meinen und der Rückfallgefahr.</w:t>
      </w:r>
    </w:p>
    <w:p>
      <w:r>
        <w:rPr>
          <w:b/>
        </w:rPr>
        <w:t>E. 4.1</w:t>
      </w:r>
    </w:p>
    <w:p>
      <w:r>
        <w:t>Das Verschulden, das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BVR 2013 S. 543 E. 4.2). Die POM ist aufgrund der hohen Freiheitsstrafen von 48 und 28 Monaten (vorne E. 3.3; Bst. A) von einem schweren Verschulden des Beschwerdeführers ausgegangen (ange- fochtener Entscheid E. 6a). Das ist nicht zu beanstanden, zumal sich dieser dazu nicht näher äussert. Es ist nichts ersichtlich, das die Würdigung der POM in Frage stellen könnte. Die Rechtsprechung verfolgt sowohl bei schweren Betäubungsmitteldelikten als auch bei Gewaltdelikten ausländer- rechtlich eine strenge Praxis (BGE 125 II 521 E. 4a/aa; BGer 2C_640/2013 vom 25.11.2013 E. 2.3). Beide Delikte gehören zudem zu den Anlasstaten gemäss Art. 66a Abs. 1 Bst. o und c des Schweizerischen Strafgesetz- buches (StGB; SR 311.0), die zwingend zu einer Landesverweisung führen. Auch wenn diese Bestimmung hier nicht direkt anwendbar ist, weil die Taten vor deren Inkrafttreten begangen wurden, unterstreicht sie die Schwere der Gesetzesverletzung und ist den darin enthaltenen ver- fassungsrechtlichen Wertungen (Art. 121 Abs. 3 Bst. a BV) insoweit Rech- nung zu tragen, als dies zu keinem Widerspruch zu übergeordnetem Recht führt (BGE 139 I 31 E. 2.3.2).</w:t>
      </w:r>
    </w:p>
    <w:p>
      <w:r>
        <w:rPr>
          <w:b/>
        </w:rPr>
        <w:t>E. 4.2</w:t>
      </w:r>
    </w:p>
    <w:p>
      <w:r>
        <w:t>In die Interessenabwägung einzubeziehen ist weiter das Verhalten der ausländischen Person gegenüber der öffentlichen Ordnung und Sicher- heit im Allgemeinen. Bei Personen, die mehrfach oder sogar regelmässig straffällig geworden sind, besteht ein erhebliches sicherheitspolizeiliches Interesse, sie aus der Schweiz wegzuweisen. Wiederholte oder gar noto- rische Delinquenz zeigt in besonderer Weise, dass sich die betreffende Person von Strafurteilen nicht hat beeindrucken lassen, und führt zum Schluss, dass sie nicht willens oder in der Lage ist, sich an die hiesige</w:t>
      </w:r>
    </w:p>
    <w:p>
      <w:r>
        <w:t>Urteil des Verwaltungsgerichts des Kantons Bern vom 27.02.2020, Nr. 100.2019.223U, Seite 8 Rechtsordnung zu halten (BGE 139 I 145 E. 3.8; BVR 2013 S. 543 E. 4.3). – Der Beschwerdeführer hat neben den bereits erwähnten, am 20. August 2014 bzw. 21. März 2018 abgeurteilten Straftaten (vorne Bst. A), diverse weitere Delikte begangen: So wurde er zwischen dem 15. Mai 2003 und dem 23. Oktober 2014 insgesamt zwölf Mal zu Freiheits- und Geldstrafen sowie gemeinnütziger Arbeit verurteilt, namentlich wegen diverser Dieb- stähle, falscher Anschuldigung, diverser Verstösse gegen die Strassen- verkehrsgesetzgebung, Sachbeschädigung, Hausfriedensbruchs sowie Vergehen gegen das Waffengesetz (Akten MIDI pag. 956 ff., 355 ff.; ange- fochtener Entscheid E. 6b). Hinzu kommen diverse Bussen in den Jahren 2006 bis 2016, hauptsächlich wegen Strassenverkehrsdelikten, aber auch wegen mehrfachen Tätlichkeiten und geringfügiger Sachbeschädigung (Akten MIDI pag. 152, 211 f., 218, 841, 843, 881, 901 f., 921). Wie die POM richtig ausgeführt hat, hat der Beschwerdeführer somit regelmässig und teilweise erheblich delinquiert, was zeigt, dass er nicht willens oder fähig ist, sich an die hiesige Rechtsordnung zu halten. Das sicherheitspolizeiliche Interesse an der Verweigerung der Aufenthaltsbewilligung erhält dadurch zusätzliches Gewicht.</w:t>
      </w:r>
    </w:p>
    <w:p>
      <w:r>
        <w:rPr>
          <w:b/>
        </w:rPr>
        <w:t>E. 4.3</w:t>
      </w:r>
    </w:p>
    <w:p>
      <w:r>
        <w:t>Zur Rückfallgefahr ergibt sich Folgendes:</w:t>
      </w:r>
    </w:p>
    <w:p>
      <w:r>
        <w:rPr>
          <w:b/>
        </w:rPr>
        <w:t>E. 4.3.1</w:t>
      </w:r>
    </w:p>
    <w:p>
      <w:r>
        <w:t>Aus fremdenpolizeilicher Sicht ist das Risiko eines Rückfalls umso weniger hinzunehmen, je schwerer die Tat wiegt, welche die ausländische Person verübt hat. Bei schweren Straftaten, wozu qualifizierte Wider- handlungen gegen das Betäubungsmittelgesetz und Raub gehören, muss, angesichts der von diesen Delikten ausgehenden potentiellen Gefahr für die Gesellschaft, ausländerrechtlich selbst ein relativ geringes Rück- fallrisiko nicht hingenommen werden (BGE 139 I 16 E. 2.2.1; BGer 2C_738/2019 vom 19.12.2019 E. 4.2.2). Da Art. 5 Anhang I des Frei- zügigkeitsabkommens (FZA; SR 0.142.112.681) hier nicht anwendbar ist, ist für die Wegweisung nicht erforderlich, dass eine gegenwärtige Gefahr vorliegt. Vielmehr dürfen auch generalpräventive Überlegungen mitberück- sichtigt werden (vgl. BGE 136 II 5 E. 4.2 im Umkehrschluss; BGer 2C_69/2019 vom 4.11.2019 E. 4.1 betr. Widerruf einer Nieder- lassungsbewilligung). Die konkrete Prognose über das Wohlverhalten so- wie der Resozialisierungsgedanke des Strafrechts müssen bei der um-</w:t>
      </w:r>
    </w:p>
    <w:p>
      <w:r>
        <w:t>Urteil des Verwaltungsgerichts des Kantons Bern vom 27.02.2020, Nr. 100.2019.223U, Seite 9 fassenden fremdenpolizeilichen Interessenabwägung zwar ebenfalls be- rücksichtigt werden, geben aber nicht den Ausschlag (BGE 136 II 5 E. 4.2; zum Ganzen BVR 2013 S. 543 E. 4.4.1 mit Hinweisen).</w:t>
      </w:r>
    </w:p>
    <w:p>
      <w:r>
        <w:rPr>
          <w:b/>
        </w:rPr>
        <w:t>E. 4.3.2</w:t>
      </w:r>
    </w:p>
    <w:p>
      <w:r>
        <w:t>Der Beschwerdeführer hat zwischen 2003 und 2016 regelmässig und auch schwer delinquiert. Weder die zahlreichen Verurteilungen zu be- dingten und unbedingten Strafen noch die Freiheitsentzüge, laufenden und teilweise verlängerten Probezeiten sowie ausländerrechtlichen Ver- warnungen (vgl. Akten MIDI pag. 168 f. und 1063 f.) konnten den Be- schwerdeführer dazu bewegen, sein Verhalten zu ändern. Auch die Ehen und die Geburten seiner Kinder hatten keinen positiven Einfluss auf sein Verhalten. Obschon er am 20. August 2014 zu einer vierjährigen Freiheits- strafe verurteilt worden war und am 25. September 2014 erneut Vater ge- worden war, beging er am 11. Oktober 2014 einen Raub. Das Obergericht des Kantons Solothurn bezeichnete ihn denn auch als «einen völlig unein- sichtigen Straftäter» (vgl. Akten MIDI pag. 330). Der Beschwerdeführer ver- hielt sich sodann nicht einmal im Strafvollzug tadellos, sondern musste auch dort mehrmals diszipliniert werden (vgl. Akten MIDI pag. 655; Be- schwerdebeilage [BB] 4 S. 3). Wie bereits die POM ausgeführt hat (ange- fochtener Entscheid E. 6c/aa), lässt dieses Verhalten auf eine erhebliche kriminelle Energie und eine grosse Gleichgültigkeit gegenüber der hiesigen Rechtsordnung schliessen. Folglich besteht beim Beschwerdeführer eine erhebliche Rückfallgefahr. Daran ändert auch der Umstand nichts, dass der Beschwerdeführer nach seiner Entlassung aus dem Strafvollzug eine Ar- beitsstelle als Metzger antreten kann (vgl. act. 8A): Es ist fraglich, ob er in dieser Tätigkeit Fuss fassen wird, ging er doch bis zum Antritt des Straf- vollzugs nie einer längerfristigen Erwerbstätigkeit nach (vgl. hinten E. 5.1). Der Beschwerdeführer scheint selber davon auszugehen, dass ein Rückfall nicht ausgeschlossen ist, macht er doch lediglich geltend, die Rückfall- gefahr habe abgenommen, da er keine Drogen mehr konsumiere und nach der Entlassung eine Arbeitsstelle in Aussicht habe (Beschwerde S. 3). In den Akten finden sich indes keine Hinweise, dass die Delinquenz des Be- schwerdeführers allein auf Drogenprobleme zurückzuführen ist. Im Übrigen muss, wie erwähnt, bei schweren Straftaten selbst ein relativ geringes Rückfallrisiko nicht hingenommen werden.</w:t>
      </w:r>
    </w:p>
    <w:p>
      <w:r>
        <w:t>Urteil des Verwaltungsgerichts des Kantons Bern vom 27.02.2020, Nr. 100.2019.223U, Seite 10</w:t>
      </w:r>
    </w:p>
    <w:p>
      <w:r>
        <w:rPr>
          <w:b/>
        </w:rPr>
        <w:t>E. 4.4</w:t>
      </w:r>
    </w:p>
    <w:p>
      <w:r>
        <w:t>Nach dem Gesagten ist mit der POM von einem gewichtigen öffent- lichen Interesse an der Verweigerung der Aufenthaltsbewilligung und an der Wegweisung des Beschwerdeführers aus der Schweiz auszugehen (angefochtener Entscheid E. 6d).</w:t>
      </w:r>
    </w:p>
    <w:p>
      <w:r>
        <w:rPr>
          <w:b/>
        </w:rPr>
        <w:t>E. 5</w:t>
      </w:r>
    </w:p>
    <w:p>
      <w:r>
        <w:t>Diesem öffentlichen Interesse sind die privaten Interessen des Be- schwerdeführers gegenüberzustellen, wobei die Dauer der Anwesenheit und die Integration in der Schweiz sowie die dem Beschwerdeführer und seinen Angehörigen drohenden Nachteile zu berücksichtigen sind.</w:t>
      </w:r>
    </w:p>
    <w:p>
      <w:r>
        <w:rPr>
          <w:b/>
        </w:rPr>
        <w:t>E. 5.1</w:t>
      </w:r>
    </w:p>
    <w:p>
      <w:r>
        <w:t>Der heute 47-jährige Beschwerdeführer reiste zuletzt im August 1998 in die Schweiz ein. Er ist folglich bald 22 Jahre im Land. Die Aufent- haltsdauer ist zwar namentlich mit Blick auf die Zeit, die er nicht ordnungs- gemäss in der Schweiz oder in Unfreiheit verbracht hat, zu relativieren. Trotzdem verbleibt noch eine Aufenthaltsdauer von mehr als zehn Jahren, was auch die POM als lang beurteilt. Zu Recht ging die POM aber davon aus, dass sich der Beschwerdeführer während dieser Zeit nur ungenügend integrieren konnte: Gegen eine erfolgreiche Integration spricht bereits die erhebliche Straffälligkeit (Art. 4 Bst. a der hier noch anwendbaren Ver- ordnung vom 24. Oktober 2007 über die Integration von Ausländerinnen und Ausländer [VIntA; AS 2007 S. 5551]; heute Art. 58a Abs. 1 Bst. a AIG). Auch beruflich-wirtschaftlich konnte sich der Beschwerdeführer nicht inte- grieren. Er ging nie einer längerfristigen Erwerbstätigkeit nach (vgl. Akten MIDI pag. 329). Zwischen Dezember 2008 und Februar 2018 bezog er So- zialhilfe von Fr. 177'132.-- (Akten MIDI pag. 730). Zudem ist er hoch ver- schuldet. Gegen ihn bestehen Verlustscheine im Umfang von Fr. 145'430.60 und offene Betreibungen von Fr. 47'330.85 (Akten MIDI pag. 729). In sozialer Hinsicht macht der Beschwerdeführer nicht geltend, dass er nebst den Kontakten zu seiner Ehefrau und zu einigen seiner Kinder weitere gefestigte Kontakte und Freundschaften zur einheimischen Bevölkerung pflegen würde. Die POM hat nach dem Gesagten zu Recht er- kannt, dass die Integration des Beschwerdeführers insgesamt nicht ge- lungen ist (angefochtener Entscheid E. 7b).</w:t>
      </w:r>
    </w:p>
    <w:p>
      <w:r>
        <w:t>Urteil des Verwaltungsgerichts des Kantons Bern vom 27.02.2020, Nr. 100.2019.223U, Seite 11</w:t>
      </w:r>
    </w:p>
    <w:p>
      <w:r>
        <w:rPr>
          <w:b/>
        </w:rPr>
        <w:t>E. 5.2</w:t>
      </w:r>
    </w:p>
    <w:p>
      <w:r>
        <w:t>Zu würdigen sind schliesslich die Auswirkungen der Entfernungs- massnahme auf den Beschwerdeführer und dessen Angehörige:</w:t>
      </w:r>
    </w:p>
    <w:p>
      <w:r>
        <w:rPr>
          <w:b/>
        </w:rPr>
        <w:t>E. 5.2.1</w:t>
      </w:r>
    </w:p>
    <w:p>
      <w:r>
        <w:t>Hinsichtlich der Rückkehr nach Kosovo ist mit der POM festzu- halten, dass die Wiedereingliederung im Heimatland zwar sicher nicht ein- fach ist, der Beschwerdeführer jedoch gute Voraussetzungen hat, um diese zu bewältigen (angefochtener Entscheid E. 7c): Er hat die ersten 26 Jahre seines Lebens hauptsächlich in Kosovo verbracht und ist mit der Sprache und Kultur seines Heimatlands vertraut. Zudem ist er gesund und noch relativ jung, womit er intakte Möglichkeiten hat, beruflich wieder Fuss zu fassen und sich sozial einzugliedern. Der Beschwerdeführer bestreitet denn auch nicht, dass seine Wiedereingliederungsmöglichkeiten in Kosovo intakt sind und ihm eine Rückkehr in seine Heimat möglich und zumutbar ist.</w:t>
      </w:r>
    </w:p>
    <w:p>
      <w:r>
        <w:rPr>
          <w:b/>
        </w:rPr>
        <w:t>E. 5.2.2</w:t>
      </w:r>
    </w:p>
    <w:p>
      <w:r>
        <w:t>In familiärer Hinsicht sind die Ehe sowie die Beziehung des Be- schwerdeführers zu seinen Kindern zu würdigen. Der Beschwerdeführer ist mit einer in der Schweiz niederlassungsberechtigten kosovarischen Staats- angehörigen verheiratet und hat mit ihr drei Kinder, die ebenfalls über Niederlassungsbewilligungen verfügen. Obwohl die Ehefrau selber aus Kosovo stammt, ist es ihr und den Kindern wohl nicht ohne weiteres zumut- bar, dem Beschwerdeführer ins Heimatland zu folgen; sie schliessen ein Leben in Kosovo denn auch aus (BB 3). Die Wegweisung des Beschwerde- führers würde somit wahrscheinlich zu einer Trennung von der Familie führen, wodurch das Familienleben erheblich beeinträchtigt würde. Was den Beschwerdeführer angeht, ist mit der POM festzuhalten, dass er sich diese familiären Konsequenzen seines Handelns selber zuzuschreiben hat und sein Interesse, nicht von seiner Familie getrennt zu werden, deshalb nicht entscheidend gewichtet (angefochtener Entscheid E. 7d/bb). Im Wei- teren musste der Ehefrau bei der Heirat bewusst sein, dass sie das Ehe- leben womöglich nicht in der Schweiz wird führen können, da der Be- schwerdeführer zu diesem Zeitpunkt bereits rechtskräftig verurteilt und im Strafvollzug war (Akten MIDI pag. 734). Es liegt auf der Hand, dass für die gesamte Familie die persönliche Anwesenheit des Ehemanns und Vaters wünschenswert wäre. Jedoch war der Beschwerdeführer auch in den letzten Jahren mehrheitlich im Strafvollzug und damit abwesend, so dass seine Familie ohne ihn auskommen musste. Es bestehen keine Anhalts-</w:t>
      </w:r>
    </w:p>
    <w:p>
      <w:r>
        <w:t>Urteil des Verwaltungsgerichts des Kantons Bern vom 27.02.2020, Nr. 100.2019.223U, Seite 12 punkte dafür, dass die Ehefrau in dieser Zeit nicht in der Lage gewesen wäre, den Familienalltag allein zu bewältigen, oder dass das Kindswohl ge- fährdet gewesen wäre. Im Hinblick auf das Kindeswohl ist weiter zu berück- sichtigen, dass die Kinder mit ihrer Mutter im vertrauten Umfeld verbleiben und unter den hiesigen Lebensbedingungen aufwachsen können. Die Ehe- frau und die Kinder können die Beziehung zum Beschwerdeführer mittels der modernen Kommunikationsmittel und durch Besuche in Kosovo pflegen. Die übrigen Kinder des Beschwerdeführers leben ohnehin getrennt von ihm und haben, wenn überhaupt, nur gelegentlich Kontakt zu ihm (vgl. Akten MIDI pag. 718). Sie würde die Wegweisung weniger hart treffen. Die familiären Beziehungen begründen damit insgesamt ein nicht unbe- deutendes privates Interesse an einem weiteren Verbleib des Beschwerde- führers in der Schweiz.</w:t>
      </w:r>
    </w:p>
    <w:p>
      <w:r>
        <w:rPr>
          <w:b/>
        </w:rPr>
        <w:t>E. 5.2.3</w:t>
      </w:r>
    </w:p>
    <w:p>
      <w:r>
        <w:t>Zusammenfassend fallen somit auf privater Seite vorab die Be- ziehungen des Beschwerdeführers zu seiner Ehefrau und den gemein- samen Kindern ins Gewicht. Die lange Aufenthaltsdauer in der Schweiz ist hingegen insbesondere mit Blick auf die nicht gelungene Integration deut- lich zu relativieren; zudem stehen der Rückkehr des Beschwerdeführers nach Kosovo keine wesentlichen Hindernisse entgegen. Der entscheid- wesentliche Sachverhalt ergibt sich mit genügender Klarheit aus den Akten. Es sind deshalb keine weiteren Abklärungen zur Beziehungsnähe des Be- schwerdeführers zu seinen Kindern mit seiner jetzigen Ehefrau bzw. zur Zumutbarkeit einer Rückkehr nach Kosovo erforderlich. Es besteht folglich kein Anlass, die Sache für weitere Abklärungen zu dieser Frage an die POM zurückzuweisen (vgl. Eventualbegehren, vorne Bst. C).</w:t>
      </w:r>
    </w:p>
    <w:p>
      <w:r>
        <w:rPr>
          <w:b/>
        </w:rPr>
        <w:t>E. 6</w:t>
      </w:r>
    </w:p>
    <w:p>
      <w:r>
        <w:t>Die Abwägung der massgeblichen öffentlichen und privaten Interessen er- gibt Folgendes: Der Beschwerdeführer wurde unter anderem wegen Be- täubungsmitteldelikten und wegen eines Raubes zu Freiheitsstrafen von 48 und 28 Monaten verurteilt. Damit hat er ein schweres Verschulden auf sich geladen. Bereits zuvor war er während Jahren wiederholt straffällig ge- worden. Im Verbund mit der Rückfallgefahr begründet dies ein gewichtiges</w:t>
      </w:r>
    </w:p>
    <w:p>
      <w:r>
        <w:t>Urteil des Verwaltungsgerichts des Kantons Bern vom 27.02.2020, Nr. 100.2019.223U, Seite 13 öffentliches Interesse an seiner Fernhaltung. Die lange Aufenthaltsdauer in der Schweiz ist aufgrund der sowohl in beruflich-wirtschaftlicher als auch in sozialer Hinsicht nicht gelungenen Integration zu relativieren. Bedeutende Hindernisse stehen der Rückkehr des Beschwerdeführers nach Kosovo nicht entgegen. In familiärer Hinsicht wird zwar die Beziehung zu seiner Ehefrau und seinen Kindern eingeschränkt. Den Kontakt können die Be- troffenen jedoch weiterhin pflegen. Die Kinder können zudem in ihrem bis- herigen Umfeld verbleiben. Die Verweigerung der Aufenthaltsbewilligung und die Wegweisung des Beschwerdeführers aus der Schweiz erweisen sich demnach auch im Licht von Art. 8 EMRK und Art. 13 Abs. 1 BV sowie der KRK als verhältnismässig. Das gilt im Übrigen auch unter dem Ge- sichtspunkt des Rechts auf Privatleben. Zwar ist nach einer rechtmässigen Aufenthaltsdauer von rund zehn Jahren nach der jüngeren bundesgericht- lichen Rechtsprechung anzunehmen, dass die sozialen Beziehungen in der Schweiz so eng geworden sind, dass eine Aufenthaltsbeendigung beson- derer Gründe bedarf (BGE 144 I 266 E. 3.4 und 3.9). Massgebend bleibt aber allemal eine Gesamtabwägung der Interessen, wobei insbesondere dem Grad der (effektiven) Integration eine wesentliche Bedeutung zu- kommt (vgl. BVR 2019 S. 314 E. 5.2, insb. E. 5.2.3 mit Hinweisen [bestätigt durch BGer 2C_292/2019 vom 8.4.2019]). Ist die Integration – wie hier – trotz langer Aufenthaltsdauer unterdurchschnittlich und überwiegen die öffentlichen Interessen an der Entfernungsmassnahme insgesamt die privaten Interessen der betroffenen Person an einem Verbleib in der Schweiz, ist das Recht auf Privatleben nicht verletzt, soweit der Schutz- bereich dieser Garantie überhaupt betroffen ist.</w:t>
      </w:r>
    </w:p>
    <w:p>
      <w:r>
        <w:rPr>
          <w:b/>
        </w:rPr>
        <w:t>E. 7</w:t>
      </w:r>
    </w:p>
    <w:p>
      <w:r>
        <w:t>Nach dem Gesagten hält der angefochtene Entscheid der Rechtskontrolle stand. Die Beschwerde erweist sich als offensichtlich unbegründet und ist abzuweisen. Das Verwaltungsgericht beurteilt solche Rechtsmittel in Zwei- erbesetzung (Art. 56 Abs. 3 des Gesetzes vom 11. Juni 2009 über die Or- ganisation der Gerichtsbehörden und der Staatsanwaltschaft [GSOG; BSG 161.1]). Der Beschwerdeführer befindet sich derzeit im Strafvollzug (vgl. vorne Bst. A). Die POM hat angeordnet, dass er die Schweiz am Tag</w:t>
      </w:r>
    </w:p>
    <w:p>
      <w:r>
        <w:t>Urteil des Verwaltungsgerichts des Kantons Bern vom 27.02.2020, Nr. 100.2019.223U, Seite 14 seiner Entlassung aus dem Strafvollzug zu verlassen habe. Unter diesen Voraussetzungen verzichtet das Verwaltungsgericht darauf, eine neue Aus- reisefrist anzusetzen. Es wird Sache der zuständigen Ausländerbehörde sein, eine solche Frist anzusetzen, wenn aus Sicht der Strafvollzugs- behörden die Anwesenheit des Beschwerdeführers in der Schweiz nicht mehr erforderlich ist.</w:t>
      </w:r>
    </w:p>
    <w:p>
      <w:r>
        <w:rPr>
          <w:b/>
        </w:rPr>
        <w:t>E. 8.1</w:t>
      </w:r>
    </w:p>
    <w:p>
      <w:r>
        <w:t>Bei diesem Ausgang des Verfahrens wird der unterliegende Be- schwerdeführer an sich kostenpflichtig und hat keinen Anspruch auf Partei- kostenersatz (Art. 108 Abs. 1 und 3 VRPG). Er hat indes für das ver- waltungsgerichtliche Verfahren um unentgeltliche Rechtspflege unter Bei- ordnung seines Rechtsvertreters als amtlicher Anwalt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2019 S. 128 E. 4.1; BGE 142 III 138 E. 5.1).</w:t>
      </w:r>
    </w:p>
    <w:p>
      <w:r>
        <w:t>Urteil des Verwaltungsgerichts des Kantons Bern vom 27.02.2020, Nr. 100.2019.223U, Seite 15</w:t>
      </w:r>
    </w:p>
    <w:p>
      <w:r>
        <w:rPr>
          <w:b/>
        </w:rPr>
        <w:t>E. 8.3</w:t>
      </w:r>
    </w:p>
    <w:p>
      <w:r>
        <w:t>Die Verwaltungsgerichtsbeschwerde muss in der Sache von vorn- herein als aussichtslos bezeichnet werden: Die POM hat einlässlich be- gründet, weshalb die Verweigerung der Aufenthaltsbewilligung und die Wegweisung rechtmässig sind. Dabei hat sie auf die massgebliche Recht- sprechung des Verwaltungsgerichts und des Bundesgerichts Bezug ge- nommen. Dies darf bei der Beurteilung der unentgeltlichen Rechtspflege im oberinstanzlichen Rechtsmittelverfahren berücksichtigt werden (BVR 2015 S. 487 E. 7.2 mit Hinweisen). Der Beschwerdeführer hat dagegen vor Ver- waltungsgericht kaum substanzielle Einwände erhoben. Dass der Be- schwerde unter diesen Umständen kein Erfolg beschieden sein konnte, musste auch für den Beschwerdeführer erkennbar sein. Das Gesuch um unentgeltliche Rechtspflege ist daher abzuweisen, ohne dass die Prozess- armut zu prüfen wäre.</w:t>
      </w:r>
    </w:p>
    <w:p>
      <w:r>
        <w:rPr>
          <w:b/>
        </w:rPr>
        <w:t>E. 8.4</w:t>
      </w:r>
    </w:p>
    <w:p>
      <w:r>
        <w:t>Da über das Gesuch um unentgeltliche Rechtspflege erst im End- entscheid befunden wird und der Beschwerdeführer deshalb keine Gele- genheit hatte, sein Rechtsmittel nach Abweisung dieses Begehrens zurück- zuziehen und damit Kosten zu sparen, sind diese praxisgemäss bloss im Rahmen der üblichen Abschreibungsgebühren zu erheben (BVR 2014 S. 437 E. 7.9). Für das Gesuchsverfahren betreffend unentgeltliche Rechts- pflege sind keine Kosten zu erheben (Art. 112 Abs. 1 VRPG). Parteikosten sind keine zu sprechen (Art. 108 Abs. 3 i.V.m. Art. 104 Abs. 1 VRPG). Demnach entscheidet das Verwaltungsgericht: 1. Die Beschwerde wird abgewiesen. 2. Das Gesuch um unentgeltliche Rechtspflege wird abgewiesen. 3. Die Kosten des Verfahrens vor dem Verwaltungsgericht, bestimmt auf eine reduzierte Pauschalgebühr von Fr. 500.--, werden dem Be- schwerdeführer auferlegt.</w:t>
      </w:r>
    </w:p>
    <w:p>
      <w:r>
        <w:t>Urteil des Verwaltungsgerichts des Kantons Bern vom 27.02.2020, Nr. 100.2019.223U, Seite 16 4. Es werden keine Parteikosten gesprochen. 5. Zu eröffnen: - Beschwerdeführer - Sicherheitsdirektion des Kantons Bern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