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188 vom 4. Dezember 2018</w:t>
      </w:r>
    </w:p>
    <w:p>
      <w:r>
        <w:t>BE Verwaltungsgericht, 2018-12-04, DE</w:t>
      </w:r>
    </w:p>
    <w:p>
      <w:r>
        <w:rPr>
          <w:b/>
        </w:rPr>
        <w:t xml:space="preserve">Quelle: </w:t>
      </w:r>
      <w:r>
        <w:t>https://mcp.opencaselaw.ch/entscheid/be_verwaltungsgericht_100_2018_188</w:t>
      </w:r>
    </w:p>
    <w:p>
      <w:r>
        <w:t>FR: BE_VERWALTUNGSGERICHT 100 2018 188 du 4 décembre 2018</w:t>
      </w:r>
    </w:p>
    <w:p>
      <w:r>
        <w:t>IT: BE_VERWALTUNGSGERICHT 100 2018 188 del 4 dicembre 2018</w:t>
      </w:r>
    </w:p>
    <w:p>
      <w:pPr>
        <w:pStyle w:val="Heading2"/>
      </w:pPr>
      <w:r>
        <w:t>Regeste</w:t>
      </w:r>
    </w:p>
    <w:p>
      <w:r>
        <w:t>Nichtverlängerung der Aufenthaltsbewilligung und Wegweisung infolge Auflösung der Ehegemeinschaft (Entscheid der Polizei- und Militärdirektion des Kantons Bern vom 23. Mai 2018; 2016.POM.503)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zum Rechtsbegeh- ren 3 betreffend vorläufige Aufnahme hinten E. 5), zumal der Beschwerde- führer mit der Präzisierung seiner Rechtsbegehren klargestellt hat, dass er sich gegen den Entscheid der POM zur Wehr setzen will; die Verfügung des MIP (MIDI) gilt als mitangefochten (sog. Devolutiveffekt der Be- schwerde; BVR 2010 S. 411 E. 1.4 mit Hinweisen).</w:t>
      </w:r>
    </w:p>
    <w:p>
      <w:r>
        <w:rPr>
          <w:b/>
        </w:rPr>
        <w:t>E. 1.2</w:t>
      </w:r>
    </w:p>
    <w:p>
      <w:r>
        <w:t>Das Verwaltungsgericht überprüft den angefochtenen Entscheid auf Rechtsverletzungen hin (Art. 80 Bst. a und b VRPG).</w:t>
      </w:r>
    </w:p>
    <w:p>
      <w:r>
        <w:t>Urteil des Verwaltungsgerichts des Kantons Bern vom 04.12.2018, Nr. 100.2018.188U, Seite 4</w:t>
      </w:r>
    </w:p>
    <w:p>
      <w:r>
        <w:rPr>
          <w:b/>
        </w:rPr>
        <w:t>E. 2</w:t>
      </w:r>
    </w:p>
    <w:p>
      <w:r>
        <w:t>Der nicht anwaltlich vertretene Beschwerdeführer beantragt die Aufhebung des angefochtenen Entscheids sowie die Rückweisung der Sache an die POM mit der Anweisung, diese habe die Aufenthaltsbewilligung zu verlän- gern (Rechtsbegehren 1). Das hindert das Verwaltungsgericht indes nicht, in der Sache zu entscheiden (sog. reformatorisches statt kassatorisches Urteil), zumal sich aus der Begründung ergibt, dass der Beschwerdeführer die Verlängerung der Bewilligung anstrebt. Mit dem gleichen Rechtsbegeh- ren verlangt er die ermessensweise Verlängerung der Aufenthaltsbewilli- gung, macht mit seiner Begründung jedoch wichtige persönliche Gründe nach Art. 50 Abs. 1 Bst. b des Bundesgesetzes vom 16. Dezember 2005 über die Ausländerinnen und Ausländer (AuG; SR 142.20) und folglich ei- nen Anspruch auf Bewilligungsverlängerung geltend. Die Beschwerde ist deshalb vorab unter diesem Aspekt zu prüfen.</w:t>
      </w:r>
    </w:p>
    <w:p>
      <w:r>
        <w:rPr>
          <w:b/>
        </w:rPr>
        <w:t>E. 3</w:t>
      </w:r>
    </w:p>
    <w:p>
      <w:r>
        <w:t>Im Streit liegen die Nichtverlängerung der Aufenthaltsbewilligung und die Wegweisung des Beschwerdeführers aus der Schweiz infolge Auflösung der Ehegemeinschaft.</w:t>
      </w:r>
    </w:p>
    <w:p>
      <w:r>
        <w:rPr>
          <w:b/>
        </w:rPr>
        <w:t>E. 3.1</w:t>
      </w:r>
    </w:p>
    <w:p>
      <w:r>
        <w:t>Der Beschwerdeführer beruft sich zu Recht nicht auf Art. 50 Abs. 1 Bst. a AuG. Die vorgeschriebene Dauer einer in der Schweiz gelebten ehe- lichen Gemeinschaft von drei Jahren ist hier unbestrittenermassen nicht erfüllt: Der Beschwerdeführer reiste nach der Heirat im Heimatland am 15. März 2014 zu seiner Ehefrau in die Schweiz ein (Akten MIDI pag. 37, 95; vorne Bst. A). Am 30. August 2015 trennte sich das Ehepaar bereits wieder (Beschwerde S. 2; Akten MIDI pag. 53, 55, 64, 70, 76). Die eheliche Gemeinschaft hat folglich nicht einmal eineinhalb Jahre gedauert. Der Be- schwerdeführer bringt jedoch sinngemäss vor, es seien wichtige persönli- che Gründe nach Art. 50 Abs. 1 Bst. b und Abs. 2 AuG gegeben (sog. nachehelicher Härtefall; vgl. Beschwerde S. 3).</w:t>
      </w:r>
    </w:p>
    <w:p>
      <w:r>
        <w:rPr>
          <w:b/>
        </w:rPr>
        <w:t>E. 3.2</w:t>
      </w:r>
    </w:p>
    <w:p>
      <w:r>
        <w:t>Der nacheheliche Härtefall setzt voraus, dass wichtige persönliche Gründe nach Art. 50 Abs. 1 Bst. b AuG den weiteren Aufenthalt in der</w:t>
      </w:r>
    </w:p>
    <w:p>
      <w:r>
        <w:t>Urteil des Verwaltungsgerichts des Kantons Bern vom 04.12.2018, Nr. 100.2018.188U, Seite 5 Schweiz erforderlich machen. Diese Bestimmung bezweckt die Vermei- dung schwerwiegender Härtefälle bei der Auflösung der ehelichen Gemein- schaft. Wichtige persönliche Gründe können gemäss Art. 50 Abs. 2 AuG namentlich vorliegen, wenn die Ehegattin oder der Ehegatte Opfer eheli- cher Gewalt wurde, die Ehe nicht aus freiem Willen geschlossen hat oder (alternativ oder kombiniert) die soziale Wiedereingliederung im Herkunfts- land stark gefährdet erscheint (BGE 138 II 229 E. 3.2.2, 136 II 1 E. 5.3 [Pra 99/2010 Nr. 49]; BVR 2010 S. 481 E. 5.1.1). Ein wichtiger persönlicher Grund kann sich aber auch aus anderen Umständen ergeben. Bei der Be- urteilung sind sämtliche Aspekte des Einzelfalls mit zu berücksichtigen, namentlich der Grad der Integration, die Respektierung der Rechtsordnung, die Familienverhältnisse, die finanziellen Verhältnisse, die Dauer der An- wesenheit in der Schweiz und der Gesundheitszustand sowie die Um- stände, die zur Auflösung der Gemeinschaft geführt haben (BGE 138 II 229 E. 3.1, 137 II 345 E. 3.2.2 f.). Als Richtlinie bleibt indes zu beachten, dass der Gesetzgeber für einen nachehelichen Härtefall eine erhebliche Intensi- tät der Konsequenzen für das Privat- und Familienleben der ausländischen Person voraussetzt. Diese Folgen müssen mit der Lebenssituation nach Dahinfallen der aus der Ehegemeinschaft abgeleiteten Anwesenheitsbe- rechtigung verbunden sein (BGE 140 II 289 E. 3.6.1, 139 II 393 E. 6; ferner BVR 2010 S. 481 E. 5.1). Hat der Aufenthalt nur kürzere Zeit gedauert und wurden keine engen Beziehungen zur Schweiz geknüpft, lässt sich der Anspruch auf weiteren Verbleib nicht begründen, wenn die erneute Integra- tion im Herkunftsland keine besonderen Probleme bereitet (BGE 138 II 229 E. 3.1, 137 II 345 E. 3.2.3).</w:t>
      </w:r>
    </w:p>
    <w:p>
      <w:r>
        <w:rPr>
          <w:b/>
        </w:rPr>
        <w:t>E. 3.3</w:t>
      </w:r>
    </w:p>
    <w:p>
      <w:r>
        <w:t>Der Beschwerdeführer begründet den nachehelichen Härtefall aus- schliesslich damit, dass ihm die Rückkehr in den Kosovo nicht zumutbar bzw. seine Wiedereingliederung im Herkunftsland gefährdet sei. Er macht vorab geltend, bei einer Rückkehr drohe ihm Gefahr durch seinen Ex- Schwiegervater, welcher ihm mehrmals angekündigt habe, er werde dort mit ihm abrechnen. Dieser verfüge über dubiose Beziehungen zum Staat Kosovo, weshalb er auch persönliche, wirtschaftliche und soziale Nachteile zu befürchten habe (Beschwerde S. 3 f.; Eingabe vom 17.9.2018 S. 2). – Aus den Akten ist ersichtlich, dass das Verhältnis der ehemaligen Eheleute zu ihren jeweiligen Ex-Schwiegerfamilien angespannt ist, zumal es angeb-</w:t>
      </w:r>
    </w:p>
    <w:p>
      <w:r>
        <w:t>Urteil des Verwaltungsgerichts des Kantons Bern vom 04.12.2018, Nr. 100.2018.188U, Seite 6 lich zu Einmischungen unter anderem in finanzielle Angelegenheiten kam (vgl. Akten MIDI pag. 70, 77, 136, 139 f., 158 ff.). Die Bedrohung durch den Ex-Schwiegervater im Kosovo hat der Beschwerdeführer bis anhin jedoch nicht belegt, obwohl ihm die Vorinstanz dazu ausdrücklich Gelegenheit gegeben hat (Akten POM pag. 25 f.). Er hat weder die Namen der Zeugen genannt, die dessen Drohungen am Telefon mitgehört haben sollen (Be- schwerde S. 3 f.), noch hat er Beweise beigebracht, welche die von ihm behaupteten besonderen Kontakte des Ex-Schwiegervaters im Heimatstaat belegen würden. Aufgrund der Akten ist davon auszugehen, dass der Ex- Schwiegervater in der Schweiz wohnhaft ist (Akten MIDI pag. 40, 173), was durch einen entsprechenden elektronischen Telefonbucheintrag bestätigt wird (einsehbar unter: www.local.ch, zuletzt besucht am 23.11.2018). Be- reits deshalb ist es unwahrscheinlich, dass der Beschwerdeführer bei einer Rückkehr in den Kosovo durch diesen bedroht wäre. Er legt auch nicht nä- her dar, inwiefern sein Ex-Schwiegervater Kontakte im Kosovo nutzen könnte, um ihm zu schaden (Beschwerde S. 3). Seine Ausführungen zu dessen angeblicher Einflussnahme bei der Scheidung im Heimatland fin- den in den Akten keine Stütze. Wie die Vorinstanz schliesslich zutreffend festgestellt hat (angefochtener Entscheid E. 6b), ist der Beschwerdeführer während hängigem Beschwerdeverfahren trotz der angeblichen Bedrohung zweimal in seine Heimat gereist (Akten POM pag. 27, 64 f.). Er gibt an, seine Reisen hätten dazu gedient, Dokumente im Zusammenhang mit der unrechtmässigen Scheidung zu beschaffen und Rechtsmittel dagegen ein- zulegen (Beschwerde S. 4). In seinem Antrag für ein Rückreisevisum vom 20. Juli 2017 nannte er jedoch als Grund für seine Reise ausschliesslich einen Zahnarztbesuch (Akten POM pag. 68). Selbst wenn man seiner Be- hauptung Glauben schenken wollte, dass nur der MIDI und die POM Kenntnis von seinen Reisen in den Kosovo hatten (Beschwerde S. 4), wäre er wohl kaum (für einen Zahnarztbesuch) dorthin gereist, wenn er tatsäch- lich um sein Leben gefürchtet hätte (Eingabe des Beschwerdeführers vom 17.9.2018 S. 2). Zusammenfassend kann der Beschwerdeführer die be- hauptete Bedrohung und Benachteiligung durch den Ex-Schwiegervater im Kosovo nicht glaubhaft machen, weshalb er auf dieser Grundlage keinen Anspruch auf Verlängerung seiner Aufenthaltsbewilligung hat.</w:t>
      </w:r>
    </w:p>
    <w:p>
      <w:r>
        <w:t>Urteil des Verwaltungsgerichts des Kantons Bern vom 04.12.2018, Nr. 100.2018.188U, Seite 7</w:t>
      </w:r>
    </w:p>
    <w:p>
      <w:r>
        <w:rPr>
          <w:b/>
        </w:rPr>
        <w:t>E. 3.4</w:t>
      </w:r>
    </w:p>
    <w:p>
      <w:r>
        <w:t>Der Beschwerdeführer macht weiter geltend, ihm sei die Rückkehr in sein Heimatland aufgrund seiner psychischen Probleme nicht zumutbar. Im Kosovo würde er nicht die erforderliche psychologische Hilfe bekommen (Beschwerde S. 4).</w:t>
      </w:r>
    </w:p>
    <w:p>
      <w:r>
        <w:rPr>
          <w:b/>
        </w:rPr>
        <w:t>E. 3.4.1</w:t>
      </w:r>
    </w:p>
    <w:p>
      <w:r>
        <w:t>Medizinische Gründe können allenfalls dann zur Annahme eines nachehelichen Härtefalls führen, wenn erstellt ist, dass die betroffene Per- son an einem ernsthaften Gesundheitsschaden leidet, der während einer langen Zeitspanne dauernde Behandlung oder punktuelle medizinische Notfallmassnahmen erfordert, die im Herkunftsland nicht verfügbar sind, sodass eine Ausreise aus der Schweiz schwerwiegende Folgen für ihre Gesundheit nach sich ziehen könnte. Dass das Gesundheitssystem im Herkunftsland der betroffenen Person nicht mit jenem in der Schweiz ver- gleichbar ist und die hiesige medizinische Versorgung allenfalls einem hö- heren Standard entspricht, begründet noch keinen Härtefall (BGE 139 II 393 E. 6; BVR 2013 S. 543 E. 5.3.2).</w:t>
      </w:r>
    </w:p>
    <w:p>
      <w:r>
        <w:rPr>
          <w:b/>
        </w:rPr>
        <w:t>E. 3.4.2</w:t>
      </w:r>
    </w:p>
    <w:p>
      <w:r>
        <w:t>Der Beschwerdeführer befindet sich seit dem 6. Mai 2016 mit einem ca. viermonatigen Unterbruch in ambulanter psychiatrischer Behandlung (Akten MIDI pag. 173 f.; Akten POM pag. 29 f.). Gemäss Arztzeugnis sei- ner aktuellen Psychiaterin vom 23. Januar 2017 (Akten POM pag. 48) leidet er an einem depressiven Zustand bei akuter Belastungssituation mit Angst- zuständen, welche mit Antidepressiva behandelt wird. Der psychische Zu- stand des Beschwerdeführers hat sich gemäss Therapiebericht vom</w:t>
      </w:r>
    </w:p>
    <w:p>
      <w:r>
        <w:rPr>
          <w:b/>
        </w:rPr>
        <w:t>E. 3.5</w:t>
      </w:r>
    </w:p>
    <w:p>
      <w:r>
        <w:t>Soweit der Beschwerdeführer geltend macht, er habe im Kosovo kein familiäres Auffangnetz und keinen Freundes- und Bekanntenkreis mehr (Beschwerde S. 5), ist Folgendes festzuhalten: Der knapp 33-jährige Beschwerdeführer hat bis Frühling 2014 im Kosovo gelebt (Akten MIDI pag. 36 f.; vorne Bst. A). Er ging dort zur Schule, wurde im Kosovo soziali- siert und ist mit der Sprache sowie den gesellschaftlichen und kulturellen Gepflogenheiten dieses Landes nach wie vor bestens vertraut. Selbst wenn er in seiner Heimat keine familiären Kontakte und keine Freunde mehr ha- ben sollte, was aufgrund seiner doch eher kurzen Landesabwesenheit un- wahrscheinlich erscheint, ist es ihm ohne weiteres zumutbar, dort ein neues soziales Umfeld aufzubauen bzw. an frühere Kontakte anzuknüpfen. Dass der Beschwerdeführer ein eher «ruhiger und emotioneller» Mensch sei (Beschwerde S. 5), steht dem nicht entgegen. Immerhin hat er gemäss eigenen Angaben einen schweizerischen Freundes- und Bekanntenkreis, was zeigt, dass er sehr wohl fähig ist, Kontakte zu knüpfen und zu pflegen. Aufgrund seines noch jungen Alters, seiner Arbeitsfähigkeit und seiner in der Schweiz gewonnenen mehrjährigen Berufserfahrung als Bauarbeiter (Akten POM pag. 74) sollte ihm die berufliche Wiedereingliederung im Heimatland nicht besonders schwer fallen. Ob es ihm möglich sein wird, sein abgebrochenes Wirtschaftsstudium wieder aufzunehmen, ist nicht ent-</w:t>
      </w:r>
    </w:p>
    <w:p>
      <w:r>
        <w:t>Urteil des Verwaltungsgerichts des Kantons Bern vom 04.12.2018, Nr. 100.2018.188U, Seite 9 scheidend und kann deshalb offenbleiben. Auch die zu erwartende soziale und wirtschaftliche Situation im Kosovo begründet folglich keinen nachehe- lichen Härtefall.</w:t>
      </w:r>
    </w:p>
    <w:p>
      <w:r>
        <w:rPr>
          <w:b/>
        </w:rPr>
        <w:t>E. 3.6</w:t>
      </w:r>
    </w:p>
    <w:p>
      <w:r>
        <w:t>Nach dem Erwogenen stellen die vom Beschwerdeführer vorge- brachten Umstände in Übereinstimmung mit der Vorinstanz weder je für sich allein noch zusammen betrachtet einen wichtigen Grund im Sinn von Art. 50 Abs. 1 Bst. b und Abs. 2 AuG dar. Die POM hat zu Recht erkannt, dass der Beschwerdeführer keinen Anspruch auf Verlängerung der Aufent- haltsbewilligung hat (angefochtener Entscheid E. 7). 4. Fehlt es an einem Anspruch auf Aufenthalt in der Schweiz, entscheidet die zuständige Behörde nach pflichtgemässem Ermessen über die Bewilli- gungsverlängerung (Art. 3, Art. 33 Abs. 3 sowie Art. 96 AuG). Die POM hat auch die ermessensweise Verlängerung der Aufenthaltsbewilligung mit einlässlicher Begründung verweigert (angefochtener Entscheid E. 8). Sie hat die massgebenden Gesichtspunkte und Interessen in Einklang mit der publizierten bernischen Verwaltungsjustizpraxis vollständig berücksichtigt und zutreffend gewichtet, eingeschlossen die wirtschaftliche und soziale Integration, den Leumund sowie die Wiedereingliederung im Heimatstaat. Es ist damit weder substanziiert geltend gemacht noch erkennbar, dass die Vorinstanz das Ermessen rechtsfehlerhaft ausgeübt hätte (vgl. zu den strengen Anforderungen BVR 2013 S. 73 E. 3.4, 2010 S. 481 E. 6.2). 5. Im Eventualstandpunkt strebt der Beschwerdeführer schliesslich eine vor- läufige Aufnahme an (vgl. Rechtsbegehren 3). Diese Massnahme wird vom Staatssekretariat für Migration (SEM) verfügt, wenn der Vollzug der Weg- oder Ausweisung nicht möglich, nicht zulässig oder nicht zumutbar ist (Art. 83 Abs. 1 AuG). Nach Art. 83 Abs. 6 AuG kann nur die kantonale Be- hörde einen entsprechenden Antrag stellen. Die weg- oder ausgewiesene</w:t>
      </w:r>
    </w:p>
    <w:p>
      <w:r>
        <w:t>Urteil des Verwaltungsgerichts des Kantons Bern vom 04.12.2018, Nr. 100.2018.188U, Seite 10 Person ist vom direkten Zugang zum Verfahren auf vorläufige Aufnahme ausgeschlossen (BVR 2013 S. 543 E. 7.1). Vollzugshindernisse, die zu einer vorläufigen Aufnahme führen könnten, dürfen jedoch vor jeder weg- weisenden Behörde geltend gemacht werden (BGE 137 II 305 E. 3.2). Diese prüft nach pflichtgemässem Ermessen, ob es die geltend gemachten Umstände rechtfertigen, eine Beurteilung der Vollzugssituation bzw. eine allfällige vorläufige Aufnahme beim sachlich zuständigen SEM zu beantra- gen. Im vorliegenden Fall bestehen keine Anhaltspunkte, dass die Rück- kehr in den Kosovo im Sinn von Art. 83 Abs. 4 AuG unzumutbar sein könnte (vgl. auch vorne E. 3). Gründe, welche den Vollzug der Wegwei- sung als unmöglich oder unzulässig erscheinen liessen (Art. 83 Abs. 2 und 3 AuG), bringt der Beschwerdeführer weder vor noch sind solche erkenn- bar. Ein Antrag auf vorläufige Aufnahme fällt damit ausser Betracht. 6. Die Beschwerde erweist sich damit als offensichtlich unbegründet und ist abzuweisen, soweit darauf einzutreten ist (vgl. E. 5 hiervor). Das Verwal- tungsgericht beurteilt solche Rechtsmittel in Zweierbesetzung (Art. 56 Abs. 3 des Gesetzes vom 11. Juni 2009 über die Organisation der Ge- richtsbehörden und der Staatsanwaltschaft [GSOG; BSG 161.1]). Da die vorinstanzlich angesetzte Ausreisefrist abgelaufen ist, ist praxisgemäss eine neue festzulegen (BVR 2013 S. 73 E. 5.6).</w:t>
      </w:r>
    </w:p>
    <w:p>
      <w:r>
        <w:rPr>
          <w:b/>
        </w:rPr>
        <w:t>E. 7</w:t>
      </w:r>
    </w:p>
    <w:p>
      <w:r>
        <w:t>Bei diesem Ausgang des Verfahrens wird der unterliegende Beschwerde- führer kostenpflichtig (Art. 108 Abs. 1 VRPG). Parteikosten sind keine zu sprechen (Art. 108 Abs. 3 i.V.m. Art. 104 VRPG).</w:t>
      </w:r>
    </w:p>
    <w:p>
      <w:r>
        <w:t>Urteil des Verwaltungsgerichts des Kantons Bern vom 04.12.2018, Nr. 100.2018.188U, Seite 11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