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177 vom 17. Mai 2018</w:t>
      </w:r>
    </w:p>
    <w:p>
      <w:r>
        <w:t>BE Verwaltungsgericht, 2018-05-17, DE</w:t>
      </w:r>
    </w:p>
    <w:p>
      <w:r>
        <w:rPr>
          <w:b/>
        </w:rPr>
        <w:t xml:space="preserve">Quelle: </w:t>
      </w:r>
      <w:r>
        <w:t>https://mcp.opencaselaw.ch/entscheid/be_verwaltungsgericht_100_2018_177</w:t>
      </w:r>
    </w:p>
    <w:p>
      <w:r>
        <w:t>FR: BE_VERWALTUNGSGERICHT 100 2018 177 du 17 mai 2018</w:t>
      </w:r>
    </w:p>
    <w:p>
      <w:r>
        <w:t>IT: BE_VERWALTUNGSGERICHT 100 2018 177 del 17 maggio 2018</w:t>
      </w:r>
    </w:p>
    <w:p>
      <w:pPr>
        <w:pStyle w:val="Heading2"/>
      </w:pPr>
      <w:r>
        <w:t>Regeste</w:t>
      </w:r>
    </w:p>
    <w:p>
      <w:r>
        <w:t>Kanalisationsanschluss (Entscheid der Bau-, Verkehrs- und Energiedirektion des Kantons Bern vom 17. Mai 2018; RA Nr. 140/2017/31) | Wasser</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w:t>
      </w:r>
    </w:p>
    <w:p>
      <w:r>
        <w:rPr>
          <w:b/>
        </w:rPr>
        <w:t>E. 1.2</w:t>
      </w:r>
    </w:p>
    <w:p>
      <w:r>
        <w:t>Anfechtungsobjekt ist ein Entscheid der BVE über den Anschluss des Wohnhauses auf Parzelle Nr. 1________ an die öffentliche Kanalisation und die Entsorgung des bis dahin anfallenden verschmutzten Abwassers. Der Beschwerdeführer widersetzt sich nicht dem Anschluss seiner Liegenschaft an die öffentliche Kanalisation. Er opponiert einzig gegen das ab dem 15. Juli 2018 geltende Verbot, das häusliche Abwasser auszutragen. Der Beschwerdeführer hat am vorinstanzlichen Verfahren teilgenommen, ist durch den angefochtenen Entscheid besonders berührt und hat ein schutzwürdiges Interesse an dessen teilweiser Aufhebung oder Änderung (Art. 79 Abs. 1 VRPG). Auf die form- und fristgerecht eingereichte Beschwerde ist einzutreten.</w:t>
      </w:r>
    </w:p>
    <w:p>
      <w:r>
        <w:rPr>
          <w:b/>
        </w:rPr>
        <w:t>E. 1.3</w:t>
      </w:r>
    </w:p>
    <w:p>
      <w:r>
        <w:t>Das Verwaltungsgericht überprüft den angefochtenen Entscheid auf Rechtsverletzungen hin (Art. 80 Bst. a und b VRPG).</w:t>
      </w:r>
    </w:p>
    <w:p>
      <w:r>
        <w:rPr>
          <w:b/>
        </w:rPr>
        <w:t>E. 2</w:t>
      </w:r>
    </w:p>
    <w:p>
      <w:r>
        <w:t>Gemäss den unwidersprochenen Angaben des Beschwerdeführers wurde die fragliche Abwassergrube vor mehr als 50 Jahren gebaut und dient seit dem Jahr 1988 nur noch nichtlandwirtschaftlichen Zwecken. Sie hat ein Vo- lumen von rund 65 m3. Durch mehrere Öffnungen fliesst Regenwasser in die Grube und verdünnt das häusliche Abwasser. Der Beschwerdeführer gibt an, bei häufigem Niederschlag müsse die Grube zweimal im Jahr ge- leert werden, in trockenen Jahren sei die Abwassermenge kleiner. Durch- schnittlich fielen jährlich rund 80 m3 verschmutztes Abwasser an (Eingabe des Beschwerdeführers vom 3.10.2018, act. 9; Stellungnahme des AWA vom 24.10.2018, act. 11). Ursprünglich bezifferte der Beschwerdeführer die</w:t>
      </w:r>
    </w:p>
    <w:p>
      <w:r>
        <w:t>Urteil des Verwaltungsgerichts des Kantons Bern vom 29.01.2019, Nr. 100.2018.177U, Seite 6 Kosten für das Absaugen und Verbringen des Abwassers in die Abwasser- reinigungsanlage auf Fr. 16'185.50 (Beschwerde S. 11), später korrigierte er diese Zahl auf Nachfragen des Instruktionsrichters auf Fr. 2'648.-- pro Jahr (Eingabe des Beschwerdeführers vom 3.10.2018, act. 9, S. 2). – Der entscheidwesentliche Sachverhalt ergibt sich mit genügender Klarheit aus den Akten, weshalb der vom Beschwerdeführer verlangte Augenschein nicht erforderlich ist; der entsprechende Beweisantrag wird abgewiesen (Beschwerde S. 8 und 11; vgl. zur antizipierten Beweiswürdigung etwa BVR 2017 S. 255 E. 5.1 mit Hinweisen).</w:t>
      </w:r>
    </w:p>
    <w:p>
      <w:r>
        <w:rPr>
          <w:b/>
        </w:rPr>
        <w:t>E. 3.1</w:t>
      </w:r>
    </w:p>
    <w:p>
      <w:r>
        <w:t>Der Beschwerdeführer macht zunächst geltend, die Voraussetzun- gen für das Ausbringen des häuslichen Abwassers seien erfüllt, weshalb deren landwirtschaftliche Verwertung zumindest bis zum Anschluss seines Wohnhauses an die öffentliche Kanalisation zulässig sei (Beschwerde S. 6 ff.).</w:t>
      </w:r>
    </w:p>
    <w:p>
      <w:r>
        <w:rPr>
          <w:b/>
        </w:rPr>
        <w:t>E. 3.2</w:t>
      </w:r>
    </w:p>
    <w:p>
      <w:r>
        <w:t>Nach Art. 6 des Bundesgesetzes vom 24. Januar 1991 über den Schutz der Gewässer (Gewässerschutzgesetz, GSchG; SR 814.20) ist es untersagt, Stoffe, die Wasser verunreinigen können, mittelbar oder unmit- telbar in ein Gewässer einzubringen oder sie versickern zu lassen (Abs. 1) sowie solche Stoffe ausserhalb eines Gewässers abzulagern oder auszu- bringen, sofern dadurch die konkrete Gefahr einer Verunreinigung des Wassers entsteht (Abs. 2). Art. 6 GSchG statuiert damit ein generelles Ver- unreinigungsverbot, wonach jede Verunreinigung des Gewässers verboten ist, die nicht ausdrücklich erlaubt ist (BGE 134 II 142 [BGer 1C_43/2007 vom 9.4.2008] nicht publ. E. 2.3; BGer 1C_390/2008 vom 15.6.2009, in URP 2009 S. 634 E. 2.2; VGE 2012/174 vom 19.3.2013, in URP 2013 S. 516 E. 3.2; Rausch/Marti/Griffel, Umweltrecht, 2004, N. 382; vgl. zur Versickerung auch Art. 8 der Gewässerschutzverordnung vom 28. Oktober 1998 [GSchV; SR 814.201]). Ein Versickernlassen liegt vor, wenn Stoffe auf das Erdreich geschüttet werden und durch dieses hindurch in Gewäs- ser gelangen können (Hettich/Tschumi, in Hettich/Jansen/Norer [Hrsg.], Kommentar zum GSchG/WBG, 2016, Art. 6 N. 19 mit Hinweisen). Das kor-</w:t>
      </w:r>
    </w:p>
    <w:p>
      <w:r>
        <w:t>Urteil des Verwaltungsgerichts des Kantons Bern vom 29.01.2019, Nr. 100.2018.177U, Seite 7 rekte Ausbringen von Hofdünger auf landwirtschaftlich genutzten Flächen gilt dabei nicht als Versickernlassen im Sinn von Art. 6 Abs. 1 GSchG, son- dern als Ausbringen im Sinn von Art. 6 Abs. 2 GSchG. Die Nährstoffe wer- den von den Pflanzenwurzeln rasch aufgenommen, während der verblei- bende Rest überwiegend an Bodenteilchen gebunden wird und den Pflan- zen später ebenfalls wieder zur Verfügung steht (Hettich/Tschumi, a.a.O., Art. 6 N. 22; Vallender/Morell, Umweltrecht, 1997, § 13 N. 9; Bundesamt für Umwelt [BAFU], Düngen und Umwelt, S. 35 f.; Hans W. Stutz, Anmerkung der Redaktion zu BGer 1C_62/2014 vom 15.6.2015, in URP 2015 S. 412 ff., 413). Gleiches gilt auch für das Ausbringen von häuslichem Ab- wasser. Anders als der Beschwerdeführer meint, kann er sich für eine Be- willigung daher nicht auf Art. 8 Abs. 2 Bst. b GSchV berufen, da dieser das Versickernlassen betrifft (Beschwerde S. 7).</w:t>
      </w:r>
    </w:p>
    <w:p>
      <w:r>
        <w:rPr>
          <w:b/>
        </w:rPr>
        <w:t>E. 3.3</w:t>
      </w:r>
    </w:p>
    <w:p>
      <w:r>
        <w:t>Gemäss Art. 6 Abs. 2 GSchG ist das Ausbringen von Stoffen unter- sagt, wenn dadurch eine konkrete Gefahr für die Verunreinigung von Gewässern entsteht. Eine solche Gefahr besteht, wenn verunreinigende Stoffe nach dem gewöhnlichen Lauf der Dinge mit grosser Wahrschein- lichkeit früher oder später in ein geschütztes Gewässer (auch Grund- wasser) gelangen können (Hettich/Tschumi, a.a.O., Art. 6 N. 17 und 25; BGer 1C_62/2014 vom 15.6.2015, in URP 2015 S. 394 E. 2.1, 1C_390/2008 vom 15.6.2009, in URP 2009 S. 634 E. 2.2). Der Beschwer- deführer führt zutreffend aus, dass beim korrekten Ausbringen von Hof- dünger (bspw. Gülle, Mist) nicht von vornherein eine solche Gefahr besteht (Beschwerde S. 6 f.; vgl. BGer 1C_390/2008 vom 15.6.2009, in URP 2009 S. 634 E. 3.2). Entgegen seiner Ansicht ist häusliches Abwasser – wie die Vorinstanz zutreffend ausgeführt hat – insoweit aber nicht mit Gülle oder Mist vergleichbar. Auch wenn der Beschwerdeführer und seine Ehefrau nach eigenen Angaben keine Medikamente zu sich nehmen und nur um- weltverträgliche Produkte verwenden, kann nicht ausgeschlossen werden, dass schwer oder nicht abbaubare Schadstoffe über kurz oder lang in ein geschütztes Gewässer gelangen. Dabei kann auch eine Vielzahl von an sich nicht massgebenden Gewässerbelastungen zu einer Verunreinigung führen, ungeachtet der bisherigen Wasserqualität in der Umgebung. Der Beweisantrag zum Erheben entsprechender Daten wird daher abgewiesen (Beschwerde S. 8). Nach dem Gesagten besteht beim Düngen mit häus-</w:t>
      </w:r>
    </w:p>
    <w:p>
      <w:r>
        <w:t>Urteil des Verwaltungsgerichts des Kantons Bern vom 29.01.2019, Nr. 100.2018.177U, Seite 8 lichem Abwasser die konkrete Gefahr einer Verunreinigung der Gewässer, weshalb eine Verwendung nur mit ausdrücklicher Erlaubnis zulässig ist.</w:t>
      </w:r>
    </w:p>
    <w:p>
      <w:r>
        <w:rPr>
          <w:b/>
        </w:rPr>
        <w:t>E. 3.4</w:t>
      </w:r>
    </w:p>
    <w:p>
      <w:r>
        <w:t>In der Verordnung vom 18. Mai 2005 zur Reduktion von Risiken beim Umgang mit bestimmten besonders gefährlichen Stoffen, Zuberei- tungen und Gegenständen (Chemikalien-Risikoreduktions-Verordnung, ChemRRV; SR 814.81) hat der Bundesrat unter anderem gestützt auf Art. 9 Abs. 2 Bst. c GSchG Vorschriften über die Anwendung von Düngern erlassen (Art. 3 Abs. 1 ChemRRV i.V.m. Anhang 2.6 ChemRRV). Gemäss Anhang 2.6 Ziff. 3.2.3 ChemRRV dürfen Rückstände aus nichtlandwirt- schaftlichen Abwasserreinigungsanlagen mit höchstens 200 Einwohner- werten und aus nichtlandwirtschaftlichen Abwassergruben ohne Abfluss mit Bewilligung der kantonalen Behörde ausserhalb von Grundwasserschutz- zonen auf Futterflächen in weit abgelegenen oder verkehrstechnisch schlecht erschlossenen Gebieten verwendet werden (vgl. dazu auch Art. 30 Abs. 5 der Verordnung vom 23. Oktober 2013 über die Direktzahlungen an die Landwirtschaft [Direktzahlungsverordnung, DZV; SR 910.13]; Koordina- tion Nordwestschweiz Landwirtschaft/Umweltschutz, Entsorgung von Rück- ständen aus dezentralen Abwasseranlagen, Merkblatt September 2014). Die BVE hat zutreffend ausgeführt, dass die Kriterien der weiten Abge- legenheit oder der verkehrstechnisch schlechten Erschliessung dem Ver- hältnismässigkeitsprinzip Rechnung tragen, indem das öffentliche Interesse am Gewässerschutz gegen das private Interesse an der Vermeidung von übermässigem Aufwand und hohen Kosten abgewogen wird. Da die be- troffene Liegenschaft nur rund 200 m vom Weiler … entfernt ist, gilt sie nicht als weit abgelegen. Zudem verfügt sie über eine Zufahrtsstrasse, die auch von Lastwagen befahren werden kann. So hat der Beschwerdeführer in der Vergangenheit bereits Reinigungsarbeiten mit einem dreiachsigen Spezialfahrzeug an der Abwassergrube ausführen lassen (Rechnung der … AG vom 24.11.2014, act. 4A Beschwerdebeilage 6 an die BVE). Die Vorinstanz hat die Voraussetzungen von Anhang 2.6 Ziff. 3.2.3 ChemRRV für das Verwenden des häuslichen Abwassers somit richtigerweise als nicht erfüllt beurteilt; von einer «willkürlichen» Behandlung des Beschwerdeführers kann keine Rede sein (vgl. Beschwerde S. 8).</w:t>
      </w:r>
    </w:p>
    <w:p>
      <w:r>
        <w:t>Urteil des Verwaltungsgerichts des Kantons Bern vom 29.01.2019, Nr. 100.2018.177U, Seite 9</w:t>
      </w:r>
    </w:p>
    <w:p>
      <w:r>
        <w:rPr>
          <w:b/>
        </w:rPr>
        <w:t>E. 4.1</w:t>
      </w:r>
    </w:p>
    <w:p>
      <w:r>
        <w:t>Der Beschwerdeführer macht weiter geltend, das Verbot, das häus- liche Abwasser auszubringen bzw. die Verpflichtung, dieses abzusaugen und in eine Abwasserreinigungsanlage zu verbringen, würden einen Eingriff in seine persönliche Freiheit darstellen und seien unverhältnismässig (Be- schwerde S. 8).</w:t>
      </w:r>
    </w:p>
    <w:p>
      <w:r>
        <w:rPr>
          <w:b/>
        </w:rPr>
        <w:t>E. 4.2</w:t>
      </w:r>
    </w:p>
    <w:p>
      <w:r>
        <w:t>Die persönliche Freiheit (Art. 10 Abs. 2 der Bundesverfassung [BV; SR 101] und Art. 12 Abs. 1 der Verfassung des Kantons Bern [KV; BSG 101.1]) garantiert nebst der Bewegungsfreiheit und der körperlichen und geistigen Integrität alle Freiheiten, die elementare Erscheinungen der Persönlichkeitsentfaltung darstellen. Es liegt darin indessen keine allge- meine Handlungsfreiheit, auf die sich Einzelne gegenüber jedem staat- lichen Akt, der sich auf ihre persönliche Lebensgestaltung auswirkt, berufen können (BGE 138 IV 13 E. 7.1, 133 I 58 E. 6.1; Axel Tschentscher, in Bas- ler Kommentar, 2015, Art. 10 BV N. 4 und 32). Das Ausbringen häuslichen Abwassers stellt keine elementare Erscheinung der Persönlichkeitsent- faltung des Menschen dar und fällt damit nicht in den Schutzbereich der persönlichen Freiheit.</w:t>
      </w:r>
    </w:p>
    <w:p>
      <w:r>
        <w:rPr>
          <w:b/>
        </w:rPr>
        <w:t>E. 4.3</w:t>
      </w:r>
    </w:p>
    <w:p>
      <w:r>
        <w:t>Gemäss Art. 5 Abs. 2 BV muss staatliches Handeln stets im öffent- lichen Interesse liegen und verhältnismässig sein. Dieser Verfassungs- grundsatz gebietet allgemein ein angemessenes und massvolles Handeln. Demnach muss die staatliche Massnahme geeignet sein, das im öffent- lichen Interesse angestrebte Ziel zu erreichen; ungeeignet ist sie dann, wenn sie am Ziel vorbeischiesst, d.h. keinerlei Wirkungen im Hinblick auf den angestrebten Zweck entfaltet oder das Erreichen dieses Zwecks sogar erschwert oder verhindert. Sodann muss die Massnahme im Hinblick auf das im öffentlichen Interesse angestrebte Ziel erforderlich sein; sie hat zu unterbleiben, wenn eine gleich geeignete, aber mildere Massnahme für den angestrebten Erfolg ausreichen würde. Zudem muss ein vernünftiges Ver- hältnis zwischen dem angestrebten Ziel und der Belastung, den die Mass- nahme für die oder den Betroffenen bedeutet, eingehalten sein. Es ist des- halb eine wertende Abwägung vorzunehmen, welche im konkreten Fall das öffentliche Interesse an der Massnahme und die dadurch beeinträchtigten privaten Interessen der Betroffenen miteinander vergleicht (BGE 142 I 49</w:t>
      </w:r>
    </w:p>
    <w:p>
      <w:r>
        <w:t>Urteil des Verwaltungsgerichts des Kantons Bern vom 29.01.2019, Nr. 100.2018.177U, Seite 10 E. 9.1, 140 II 194 E. 5.8.2; BVR 2016 S. 318 E. 4.5 und 7, 2010 S. 157 E. 4.5.1, 2008 S. 360 E. 4.4).</w:t>
      </w:r>
    </w:p>
    <w:p>
      <w:r>
        <w:rPr>
          <w:b/>
        </w:rPr>
        <w:t>E. 4.4</w:t>
      </w:r>
    </w:p>
    <w:p>
      <w:r>
        <w:t>Es ist unbestritten, dass der Schutz der Gewässer vor Verun- reinigungen im öffentlichen Interesse liegt und das angeordnete Verbot des Austragens des häuslichen Abwassers bzw. die Verpflichtung zu dessen Absaugen und Verbringen in eine Abwasserreinigungsanlage dazu ge- eignet sind, die Gewässer vor Verunreinigungen zu schützen. Nach Ansicht des Beschwerdeführers sind die angeordneten Massnahmen aber weder erforderlich noch zumutbar: Er macht geltend, ein milderes Mittel als ein sofortiges Verbot wäre es, das Austragen des häuslichen Abwassers erst ab dem Zeitpunkt des Anschlusses seines Wohnhauses an die öffentliche Kanalisation zu verbieten. Dafür spreche, dass die Behörden das Aus- bringen jahrelang geduldet hätten und der Kanalisationsanschluss dank der Einigung mit seinem Nachbarn über das Durchleitungsrecht in absehbarer Zeit erfolgen werde. Weiter habe er das Abwasser bisher ohne fremde Hilfe ausgebracht, wodurch nur Stromkosten für den Betrieb einer Pumpe ange- fallen seien. Die verfügten Massnahmen würden hingegen jährliche Kosten von Fr. 2'648.-- verursachen, was nicht hinnehmbar sei (Beschwerde S. 9 ff.; Eingabe vom 3.10.2018, act. 9, S. 2).</w:t>
      </w:r>
    </w:p>
    <w:p>
      <w:r>
        <w:rPr>
          <w:b/>
        </w:rPr>
        <w:t>E. 4.5</w:t>
      </w:r>
    </w:p>
    <w:p>
      <w:r>
        <w:t>Anders als der Beschwerdeführer meint, würde durch ein Zuwarten die Gefahr einer Verunreinigung der Gewässer bestehen, weshalb die von ihm vorgebrachte Alternative nicht gleich geeignet ist wie ein umgehendes Verbot. Die angeordneten Massnahmen sind demnach erforderlich. Was die jährlichen Auslagen für das Absaugen und Verbringen des Abwassers in die Abwasserreinigungsanlage von Fr. 2'648.-- anbelangt, trifft es zwar zu, dass dem Beschwerdeführer gewisse Mehrkosten entstehen. Diese sind aber viel tiefer als die ursprünglich angegebenen Fr. 16'185.50 und werden noch dadurch geschmälert, dass der Beschwerdeführer das Ab- wasser nicht mehr selber ausbringen muss, wodurch Eigenleistungen mit einem wirtschaftlichen Wert von mehreren 100 Franken pro Jahr wegfallen. Weiter hat der Beschwerdeführer während vieler Jahre von der Untätigkeit der Gemeinde profitiert und durch das Ausbringen des Abwassers jährlich Abwassergebühren von Fr. 312.-- gespart (80 m3 Abwasser x Fr. 3,90 pro m3; vgl. dazu Art. 2 Abs. 1 und 2 des Gebührenreglements zum Abwasser-</w:t>
      </w:r>
    </w:p>
    <w:p>
      <w:r>
        <w:t>Urteil des Verwaltungsgerichts des Kantons Bern vom 29.01.2019, Nr. 100.2018.177U, Seite 11 entsorgungsreglement vom 10. Februar 1998 i.V.m. dem Abwassertarif vom 11. Dezember 2012). Nach Abzug dieser Beträge belaufen sich die Mehrkosten jährlich lediglich noch auf höchstens Fr. 1'500.-- oder monatlich Fr. 125.--. Diese Summe bedeutet für den Beschwerdeführer keine über- mässige finanzielle Belastung. Es gehört vielmehr zu den Pflichten der Grundeigentümerinnen und Grundeigentümer, für die Kosten aufzukom- men, die mit der Bewirtschaftung ihrer Grundstücke verbunden sind. Auf- grund der Einigung des Beschwerdeführers mit seinem Nachbarn über das Durchleitungsrecht dürfte der Kanalisationsanschluss zudem in naher Zu- kunft realisierbar sein. Die Mehrkosten während dieser Übergangszeit sind nach dem Gesagten zumutbar. Wie die BVE somit zu Recht erkannt hat, sind die angeordneten Massnahmen verhältnismässig (angefochtener Ent- scheid E. 7c).</w:t>
      </w:r>
    </w:p>
    <w:p>
      <w:r>
        <w:rPr>
          <w:b/>
        </w:rPr>
        <w:t>E. 4.6</w:t>
      </w:r>
    </w:p>
    <w:p>
      <w:r>
        <w:t>Da die Frist zur Umsetzung der angeordneten Massnahmen wäh- rend des verwaltungsgerichtlichen Verfahrens abgelaufen ist, ist praxisge- mäss eine neue anzusetzen. Eine Frist von zwei Monaten nach Rechtskraft des vorliegenden Urteils erscheint angemessen.</w:t>
      </w:r>
    </w:p>
    <w:p>
      <w:r>
        <w:rPr>
          <w:b/>
        </w:rPr>
        <w:t>E. 5</w:t>
      </w:r>
    </w:p>
    <w:p>
      <w:r>
        <w:t>Zusammenfassend ergibt sich, dass der Beschwerdeführer das auf seinem Grundstück anfallende häusliche Abwasser nicht länger landwirtschaftlich verwerten darf, sondern künftig einer Abwasserreinigungsanlage zuführen muss. Der angefochtene Entscheid der BVE ist nicht zu beanstanden. Die Beschwerde erweist sich in allen Teilen als unbegründet und ist abzuwei- sen. Bei diesem Ausgang des Verfahrens hat der unterliegende Beschwer- deführer die Verfahrenskosten zu tragen (Art. 108 Abs. 1 VRPG). Ersatz- fähige Parteikosten sind keine angefallen (Art. 108 Abs. 3 i.V.m. Art. 104 Abs. 1 VRPG).</w:t>
      </w:r>
    </w:p>
    <w:p>
      <w:r>
        <w:t>Urteil des Verwaltungsgerichts des Kantons Bern vom 29.01.2019, Nr. 100.2018.177U,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