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BE_VERWALTUNGSGERICHT 100 2017 153 vom 16. November 2017</w:t>
      </w:r>
    </w:p>
    <w:p>
      <w:r>
        <w:t>BE Verwaltungsgericht, 2017-11-16, DE</w:t>
      </w:r>
    </w:p>
    <w:p>
      <w:r>
        <w:rPr>
          <w:b/>
        </w:rPr>
        <w:t xml:space="preserve">Quelle: </w:t>
      </w:r>
      <w:r>
        <w:t>https://mcp.opencaselaw.ch/entscheid/be_verwaltungsgericht_100_2017_153</w:t>
      </w:r>
    </w:p>
    <w:p>
      <w:r>
        <w:t>FR: BE_VERWALTUNGSGERICHT 100 2017 153 du 16 novembre 2017</w:t>
      </w:r>
    </w:p>
    <w:p>
      <w:r>
        <w:t>IT: BE_VERWALTUNGSGERICHT 100 2017 153 del 16 novembre 2017</w:t>
      </w:r>
    </w:p>
    <w:p>
      <w:pPr>
        <w:pStyle w:val="Heading2"/>
      </w:pPr>
      <w:r>
        <w:t>Regeste</w:t>
      </w:r>
    </w:p>
    <w:p>
      <w:r>
        <w:t>Opferhilfe - Entschädigung und Genugtuung (Verfügung der Gesundheits- und Fürsorgedirektion des Kantons Bern vom 5. Mai 2017 - 2017-13110) | Opferhilfe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Verwaltungsgericht ist zur Beurteilung der Beschwerde als letzte kantonale Instanz gemäss Art. 74 Abs. 1 i.V.m. Art. 76 und 77 des Gesetzes vom 23. Mai 1989 über die Verwaltungsrechtspflege (VRPG; BSG 155.21) zuständig (vgl. auch Art. 15 des Einführungsgesetzes vom</w:t>
      </w:r>
    </w:p>
    <w:p>
      <w:r>
        <w:rPr>
          <w:b/>
        </w:rPr>
        <w:t>E. 1.2</w:t>
      </w:r>
    </w:p>
    <w:p>
      <w:r>
        <w:t>Das Verwaltungsgericht überprüft die angefochtene Verfügung auf Rechtsverletzungen und Unangemessenheit hin (Art. 80 VRPG i.V.m. Art. 29 Abs. 3 des Bundesgesetzes vom 23. März 2007 über die Hilfe an</w:t>
      </w:r>
    </w:p>
    <w:p>
      <w:r>
        <w:t>Urteil des Verwaltungsgerichts des Kantons Bern vom 16.11.2017, Nr. 100.2017.153U, Seite 4 Opfer von Straftaten [Opferhilfegesetz, OHG; SR 312.5]). Es wendet das Recht von Amtes wegen an (Art. 20a Abs. 1 VRPG) und kann – auch bei gleichbleibendem Ergebnis – die Begründung der Vorinstanz durch seine eigene ersetzen (sog. Substitution der Motive; vgl. statt vieler BVR 2015 S. 66 E. 2.3 mit Hinweis).</w:t>
      </w:r>
    </w:p>
    <w:p>
      <w:r>
        <w:rPr>
          <w:b/>
        </w:rPr>
        <w:t>E. 2</w:t>
      </w:r>
    </w:p>
    <w:p>
      <w:r>
        <w:t>Im Streit liegt, ob die Beschwerdeführerin den opferhilferechtlichen An- spruch auf Entschädigung und Genugtuung rechtzeitig geltend gemacht hat. Aufgrund der Akten ist von folgendem Sachverhalt auszugehen: Bei der Beschwerdeführerin wurde am 6. April 2011 eine kardiologische Intervention (Herzkatheteruntersuchung/Koronarangiographie) durchgeführt (Akten GEF [act. 3C] pag. 335, 337 und 347). Am 4. Dezember 2014 nahm sie erstmals mit der Beratungsstelle Opferhilfe Bern Kontakt auf. Im Sep- tember 2015 wurde im Rahmen der Soforthilfe ein Betrag in der Höhe von Fr. 864.-- an ihren damaligen Rechtsvertreter ausgerichtet (Akten GEF [act. 3A] pag. 14 und 19). Mit Schreiben vom 20. September 2015 und 23. Oktober 2015 reichte die Beschwerdeführerin beim Kantonsarztamt des Kantons Bern eine aufsichtsrechtliche Anzeige gegen Dr. med. B.________ ein. Sie führte aus, dieser habe anlässlich der bei ihr durchgeführten kardiologischen Intervention seine Sorgfaltspflichten verletzt (Akten GEF [act. 3C] pag. 581 ff.). Das Kantonsarztamt informierte sie am 16. Dezem- ber 2015 über die Erledigung des Verfahrens (Akten GEF [act. 3C] pag. 593). Am 8. Februar 2016 erstattete die Beschwerdeführerin bei der Kantonspolizei Bern Strafanzeige gegen Dr. med. B.________ wegen fahrlässiger schwerer Körperverletzung. Sie gab ein Schreiben (datiert vom 6.2.2016) zu den Akten, in dem sie die aus ihrer Sicht relevanten Fakten darlegte (Akten GEF [act. 3C] pag. 305 ff. und 327 f.). Die Kantonspolizei machte Meldung an die Beratungsstelle Opferhilfe Bern und händigte der Beschwerdeführerin in Anwendung von Art. 8 Abs. 1 OHG das Merkblatt betreffend Opferhilfe aus (Akten GEF [act. 3C] pag. 313 und 323). Die Staatsanwaltschaft verfügte am 7. März 2016 die Nichtanhandnahme des Verfahrens wegen fahrlässiger schwerer Körperverletzung gestützt auf</w:t>
      </w:r>
    </w:p>
    <w:p>
      <w:r>
        <w:t>Urteil des Verwaltungsgerichts des Kantons Bern vom 16.11.2017, Nr. 100.2017.153U, Seite 5 Art. 310 Abs. 1 Bst. a der Schweizerischen Strafprozessordnung vom</w:t>
      </w:r>
    </w:p>
    <w:p>
      <w:r>
        <w:rPr>
          <w:b/>
        </w:rPr>
        <w:t>E. 5</w:t>
      </w:r>
    </w:p>
    <w:p>
      <w:r>
        <w:t>Nach dem Gesagten hält die angefochtene Verfügung im Ergebnis der Überprüfung stand. Die Beschwerde erweist sich als unbegründet und ist abzuweisen. Verfahrenskosten sind keine zu erheben (vgl. Art. 30 Abs. 1 und 2 OHG). Ersatzfähige Parteikosten sind keine angefallen (Art. 108 Abs. 3 i.V.m. Art. 104 VRPG).</w:t>
      </w:r>
    </w:p>
    <w:p>
      <w:r>
        <w:t>Urteil des Verwaltungsgerichts des Kantons Bern vom 16.11.2017, Nr. 100.2017.153U, Seite 11 Demnach entscheidet das Verwaltungsgericht: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