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100 2015 3 vom 2. Mai 2012</w:t>
      </w:r>
    </w:p>
    <w:p>
      <w:r>
        <w:t>BE Verwaltungsgericht, 2012-05-02, DE</w:t>
      </w:r>
    </w:p>
    <w:p>
      <w:r>
        <w:rPr>
          <w:b/>
        </w:rPr>
        <w:t xml:space="preserve">Quelle: </w:t>
      </w:r>
      <w:r>
        <w:t>https://mcp.opencaselaw.ch/entscheid/be_verwaltungsgericht_100_2015_3</w:t>
      </w:r>
    </w:p>
    <w:p>
      <w:r>
        <w:t>FR: BE_VERWALTUNGSGERICHT 100 2015 3 du 2 mai 2012</w:t>
      </w:r>
    </w:p>
    <w:p>
      <w:r>
        <w:t>IT: BE_VERWALTUNGSGERICHT 100 2015 3 del 2 maggio 2012</w:t>
      </w:r>
    </w:p>
    <w:p>
      <w:pPr>
        <w:pStyle w:val="Heading2"/>
      </w:pPr>
      <w:r>
        <w:t>Regeste</w:t>
      </w:r>
    </w:p>
    <w:p>
      <w:r>
        <w:t>Erlass der Kantons- und Gemeindesteuern 2009 (Entscheid der Steuerrekurskommission des Kantons Bern vom 2. Mai 2012, 100 11 248, 200 11 197 - Urteil des Bundesgerichts vom 11. Dezember 2014, 2D_60/2014) | Stundung/Erlass</w:t>
      </w:r>
    </w:p>
    <w:p>
      <w:pPr>
        <w:pStyle w:val="Heading2"/>
      </w:pPr>
      <w:r>
        <w:t>Volltext</w:t>
      </w:r>
    </w:p>
    <w:p>
      <w:r>
        <w:t>Bern Verwaltungsgericht 19.01.2015 100 2015 3 Berne Tribunal administratif 19.01.2015 100 2015 3 Berna Verwaltungsgericht 19.01.2015 100 2015 3</w:t>
      </w:r>
    </w:p>
    <w:p>
      <w:r>
        <w:t>Erlass der Kantons- und Gemeindesteuern 2009 (Entscheid der Steuerrekurskommission des Kantons Bern vom 2. Mai 2012, 100 11 248, 200 11 197 - Urteil des Bundesgerichts vom 11. Dezember 2014, 2D_60/2014) | Stundung/Erlass</w:t>
      </w:r>
    </w:p>
    <w:p>
      <w:r>
        <w:t>Bern Verwaltungsgericht Berne Tribunal administratif Berna Verwaltungsgericht EinzelrichterIn des Verwaltungsgerichts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