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101 vom 27. Februar 2015</w:t>
      </w:r>
    </w:p>
    <w:p>
      <w:r>
        <w:t>BE Verwaltungsgericht, 2015-02-27, DE</w:t>
      </w:r>
    </w:p>
    <w:p>
      <w:r>
        <w:rPr>
          <w:b/>
        </w:rPr>
        <w:t xml:space="preserve">Quelle: </w:t>
      </w:r>
      <w:r>
        <w:t>https://mcp.opencaselaw.ch/entscheid/be_verwaltungsgericht_100_2015_101</w:t>
      </w:r>
    </w:p>
    <w:p>
      <w:r>
        <w:t>FR: BE_VERWALTUNGSGERICHT 100 2015 101 du 27 février 2015</w:t>
      </w:r>
    </w:p>
    <w:p>
      <w:r>
        <w:t>IT: BE_VERWALTUNGSGERICHT 100 2015 101 del 27 febbraio 2015</w:t>
      </w:r>
    </w:p>
    <w:p>
      <w:pPr>
        <w:pStyle w:val="Heading2"/>
      </w:pPr>
      <w:r>
        <w:t>Regeste</w:t>
      </w:r>
    </w:p>
    <w:p>
      <w:r>
        <w:t>Anordnung der Ausschaffungshaft (Entscheid des kantonalen Zwangsmassnahmengerichts vom 27. März 2015 - KZM 15 463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besonders berührt und hat ein schutzwürdiges Interesse an dessen Aufhebung oder Änderung (Art. 79 Abs. 1 VRPG). Die Beschwerde ist fristgerecht eingereicht worden.</w:t>
      </w:r>
    </w:p>
    <w:p>
      <w:r>
        <w:rPr>
          <w:b/>
        </w:rPr>
        <w:t>E. 1.2</w:t>
      </w:r>
    </w:p>
    <w:p>
      <w:r>
        <w:t>Gemäss Art. 32 Abs. 2 VRPG müssen Parteieingaben unter anderem Antrag und Begründung enthalten. An die Begründung einer Laienbeschwerde werden praxisgemäss keine hohen Anforderungen gestellt. Es reicht aus, wenn aus dem Rechtsmittel ersichtlich ist, inwiefern und weshalb der angefochtene Entscheid beanstandet wird. Die Begründung muss sich allerdings wenigstens in minimaler Form mit dem angefochtenen Entscheid auseinandersetzen und sinngemäss darauf schliessen lassen, inwieweit dieser unrichtig sein soll (statt vieler BVR 2006 S. 470 E. 2.4; Merkli/Aeschlimann/Herzog, Kommentar zum bernischen VRPG, 1997, Art. 32 N. 15). – Der Beschwerdeführer führt in der Verwaltungsgerichtsbeschwerde vorab Gründe an, die seiner Auffassung nach gegen eine Rückführung nach Rumänien sprechen, was im vorliegenden Haftprüfungsverfahren grundsätzlich nicht berücksichtigt werden kann (vgl. hinten E. 3). Ob die fristgerecht eingereichte Beschwerde die geschilderten (insbesondere auf dem Gebiet der ausländerrechtlichen Zwangsmassnahmen) herabgesetzten Anforderungen erfüllt (vgl. statt vieler VGE 2014/287 vom 21.10.2014, E. 1.2), ist zweifelhaft, kann aber mit Blick auf die nachfolgenden Erwägungen offenbleiben.</w:t>
      </w:r>
    </w:p>
    <w:p>
      <w:r>
        <w:rPr>
          <w:b/>
        </w:rPr>
        <w:t>E. 1.3</w:t>
      </w:r>
    </w:p>
    <w:p>
      <w:r>
        <w:t>Das Verwaltungsgericht überprüft den angefochtenen Entscheid auf Rechtsverletzungen hin (Art. 80 VRPG i.V.m. Art. 12 Abs. 3 EG AuG und AsylG).</w:t>
      </w:r>
    </w:p>
    <w:p>
      <w:r>
        <w:t>Urteil des Verwaltungsgerichts des Kantons Bern vom 07.04.2015, Nr. 100.2015.101U, Seite 4</w:t>
      </w:r>
    </w:p>
    <w:p>
      <w:r>
        <w:rPr>
          <w:b/>
        </w:rPr>
        <w:t>E. 1.4</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AuG erfüllt sind. Dabei muss einer der in Art. 76 Abs. 1 AuG genannten Haftgründe bestehen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rPr>
          <w:b/>
        </w:rPr>
        <w:t>E. 3</w:t>
      </w:r>
    </w:p>
    <w:p>
      <w:r>
        <w:t>Das SEM ist mit Entscheid vom 27. Januar 2015 auf das Asylgesuch des Beschwerdeführers nicht eingetreten und hat ihn im Dublinverfahren nach Rumänien weggewiesen (vgl. unpag. Haftakten ZMG 15 463). Die dagegen erhobene Beschwerde wies das letztinstanzlich zuständige Bundesverwaltungsgericht am 27. Februar 2015 ab (vorne Bst. A). Mithin liegt ein rechtskräftiger Wegweisungsentscheid im Sinn von Art. 76 Abs. 1 AuG vor, dessen Vollzug mit der Ausschaffungshaft sichergestellt werden kann. In diesem Zusammenhang bringt der Beschwerdeführer vor, dass er gemäss «internationalem Recht» nicht nach Rumänien zurückgeschafft werden dürfe, zumal ihm dort eine (unrechtmässige) «Deportierung» nach Afghanistan drohe. Auch habe er seine Familie verloren und verfüge in Afgha- nistan über keine Unterkunft. Damit übersieht er, dass Gegenstand des Haftprüfungsverfahrens regelmässig bloss die Rechtmässigkeit der Haft und nicht auch der Wegweisung bildet. Nur wenn ein Wegweisungsentscheid geradezu willkürlich erscheint, kann die Haftgenehmigung wegen dessen Mangelhaftigkeit verweigert</w:t>
      </w:r>
    </w:p>
    <w:p>
      <w:r>
        <w:t>Urteil des Verwaltungsgerichts des Kantons Bern vom 07.04.2015, Nr. 100.2015.101U, Seite 5 werden, da der Vollzug einer in diesem Sinn rechtswidrigen Anordnung nicht mit einer ausländerrechtlichen Zwangsmassnahme sichergestellt werden darf (vgl. etwa BGE 130 II 56 E. 4.2.4, 128 II 193 E. 2.2.1; ebenso z.B. VGE 2012/121 vom 20.4.2012, E. 3.1). Vorliegend ist im Rahmen des asylrechtlichen Verfahrens die Rechtmässigkeit der Rücküberführung nach Rumänien geprüft und bejaht worden. Das Bundesverwaltungsgericht hat namentlich festgestellt, dass der Beschwerdeführer in Rumänien bereits ein Asylgesuch gestellt und Rumänien sich bereit erklärt habe, ihn wieder zu übernehmen. Zudem bestünden keine Anzeichen dafür, dass das Asylverfahren oder die Aufnahmebedingungen in Rumänien mangelhaft seien. Auch gebe es keine Hinweise, dass der Beschwerdeführer dort unmenschlich oder entwürdi- gend behandelt würde (vgl. BVGer E-911/2015 vom 27.2.2015, E. 6.5 ff.). Anhaltspunkte dafür, dass die angeordnete Wegweisung offensichtlich unzulässig ist und deshalb nicht mit einer Ausschaffungshaft sichergestellt werden kann, bestehen mithin nicht.</w:t>
      </w:r>
    </w:p>
    <w:p>
      <w:r>
        <w:rPr>
          <w:b/>
        </w:rPr>
        <w:t>E. 4</w:t>
      </w:r>
    </w:p>
    <w:p>
      <w:r>
        <w:t>Das ZMG hat den Haftgrund gemäss Art. 76 Abs. 1 Bst. b Ziff. 3 und 4 AuG der (tatsächlichen) Untertauchensgefahr als gegeben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AsylG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130 II 56 E. 3.1; BVR 2010 S. 529 E. 4.2, 2009 S. 531 E. 3.3).</w:t>
      </w:r>
    </w:p>
    <w:p>
      <w:r>
        <w:t>Urteil des Verwaltungsgerichts des Kantons Bern vom 07.04.2015, Nr. 100.2015.101U, Seite 6</w:t>
      </w:r>
    </w:p>
    <w:p>
      <w:r>
        <w:rPr>
          <w:b/>
        </w:rPr>
        <w:t>E. 4.2</w:t>
      </w:r>
    </w:p>
    <w:p>
      <w:r>
        <w:t>Zwar ist kein strafrechtlich relevantes Verhalten des Beschwerdeführers aktenkundig, weshalb nicht von einer Gefährdung der öffentlichen Ordnung auszugehen ist. Hingegen hat sich dieser am 25. März 2015 geweigert, den für ihn gebuchten Flug nach Rumänien anzutreten und erklärt, dass er auch nicht mit einem begleiteten Flug nach Rumänien ausreisen werde (vgl. Haftanordnung vom 27.3.2015 und Verhandlungsprotokoll ZMG vom 27.3.2015 S. 2, in unpag. Haftakten ZMG). Der Beschwerdeführer hat sich mithin bereits behördlichen Anordnungen widersetzt und seinen Entschluss, dem Wegweisungsentscheid keine Folge zu leisten, vor dem ZMG noch einmal bekräftigt (vgl. Verhandlungsprotokoll ZMG vom 27.3.2015 S. 3, in unpag. Haftakten ZMG). Ferner ist er mittellos und hat keinen festen Aufenthaltsort (vgl. Asylentscheid vom 27.1.2015, in unpag. Haftakten ZMG). Aufgrund dieser Umstände ist ohne weiteres davon auszugehen, dass sich der Beschwerdeführer weiterhin gegen die Ausreise nach Rumänien sträuben und auch versuchen könnte, unterzutauchen. Es liegt daher eine konkrete Untertauchensgefahr vor, wogegen im Übrigen auch der Beschwerdeführer selber nichts einwendet. Das ZMG hat eine Untertauchensgefahr nach Art. 76 Abs. 1 Bst. b Ziff. 3 bzw. Ziff. 4 AuG deshalb zu Recht bejaht.</w:t>
      </w:r>
    </w:p>
    <w:p>
      <w:r>
        <w:rPr>
          <w:b/>
        </w:rPr>
        <w:t>E. 5</w:t>
      </w:r>
    </w:p>
    <w:p>
      <w:r>
        <w:t>Die Zulässigkeit der Ausschaffungshaft setzt ferner deren Verhältnismässigkeit voraus, wobei namentlich den familiären Verhältnissen der inhaftierten Person und den Umständen des Haftvollzugs Rechnung zu tragen ist (Art. 80 Abs. 4 AuG). Es ist zudem zu prüfen, ob die ausländische Person hafterstehungsfähig ist (vgl. BVR 2010 S. 541 E. 4.5.1).</w:t>
      </w:r>
    </w:p>
    <w:p>
      <w:r>
        <w:rPr>
          <w:b/>
        </w:rPr>
        <w:t>E. 5.1</w:t>
      </w:r>
    </w:p>
    <w:p>
      <w:r>
        <w:t>Gründe, welche die Haft als unverhältnismässig erscheinen lassen, sind weder dargetan noch ersichtlich. Angesichts dessen, dass der Beschwerdeführer sich bereits einmal geweigert hat, den für ihn gebuchten Flug anzutreten und auch sonst zu verstehen gegeben hat, dass er bei der bevorstehenden Wegweisung nicht zu kooperieren gedenkt, fallen keine milderen (Zwangs-)Massnahmen – wie beispielsweise eine regelmässige Meldepflicht bei den Migrationsbehörden – in Betracht (vgl. dazu statt vieler BGer 2C_168/2013 vom 7.3.2013, E. 3.2; VGE 2014/363 vom 30.12.2014, E. 5.1; jeweils mit Hinweis auf die Richtlinie 2008/115/EG des Europäischen Parlaments und des Rats vom 16. Dezember 2008 über gemein- same Normen und Verfahren in den Mitgliedstaaten zur Rückführung illegal aufhältiger</w:t>
      </w:r>
    </w:p>
    <w:p>
      <w:r>
        <w:t>Urteil des Verwaltungsgerichts des Kantons Bern vom 07.04.2015, Nr. 100.2015.101U, Seite 7 Drittstaatsangehöriger [sog. «Rückführungsrichtlinie»; ABl. L 348 vom 24.12.2008 S. 98 ff.]). Der Beschwerdeführer hat weder Familienangehörige in der Schweiz noch beanstandet er die Haftbedingungen oder macht gesundheitliche Probleme geltend; an der mündlichen Haftverhandlung erklärte er, dass es ihm zwar «nicht so gut» gehe, er aber «nicht krank» sei (vgl. Protokoll ZMG vom 27.3.2015, S. 2, unpag. Vorakten ZMG). Dass der Haftvollzug aus anderen Gründen unverhältnismässig wäre, wird nicht geltend gemacht und ergibt sich auch nicht aus den Akten.</w:t>
      </w:r>
    </w:p>
    <w:p>
      <w:r>
        <w:rPr>
          <w:b/>
        </w:rPr>
        <w:t>E. 5.2</w:t>
      </w:r>
    </w:p>
    <w:p>
      <w:r>
        <w:t>Des Weiteren überschreitet die Haft die Dauer von sechs Monaten nicht (vgl. Art. 79 Abs. 1 AuG). Haftbeendigungsgründe sind weder geltend gemacht noch ersichtlich (Art. 80 Abs. 6 AuG). Es gibt sodann keine Anhaltspunkte dafür, dass die Überstellung des Beschwerdeführers nach Rumänien nicht in absehbarer Zeit möglich sein wird. Die rumänischen Behörden sind bereit, den Beschwerdeführer zu übernehmen. So ist bereits per Ende April ein begleiteter Rückflug (Vollzugsstufe 2) vorgesehen (vgl. Schreiben der rumänischen Migrationsbehörden vom 27.1.2015 sowie Anmeldeformular swissREPAT vom 26.2.2014 [richtig 2015], in unpag. Haftakten ZMG 15 463). Damit bestehen auch keine Anzeichen dafür, dass die Behörden den Wegweisungsvollzug nicht mit dem nötigen Nachdruck verfolgen würden (Beschleunigungsgebot, Art. 76 Abs. 4 AuG).</w:t>
      </w:r>
    </w:p>
    <w:p>
      <w:r>
        <w:rPr>
          <w:b/>
        </w:rPr>
        <w:t>E. 6</w:t>
      </w:r>
    </w:p>
    <w:p>
      <w:r>
        <w:t>Der Entscheid des ZMG vom 27. März 2015 hält somit der Rechtskontrolle stand. Die Beschwerde erweist sich als unbegründet und ist abzuweisen, soweit auf sie einzutreten ist. Bei diesem Ausgang des Verfahrens wird der Beschwerdeführer kostenpflichtig (Art. 108 Abs. 1 VRPG). Parteikosten sind keine zu sprechen (Art. 108 Abs. 3 i.V.m. Art. 104 VRPG). Mit Blick auf den Ausgang des Verfahrens konnte auf die Einholung einer Stellungnahme beim MIDI und beim ZMG verzichtet werden.</w:t>
      </w:r>
    </w:p>
    <w:p>
      <w:r>
        <w:t>Urteil des Verwaltungsgerichts des Kantons Bern vom 07.04.2015, Nr. 100.2015.101U, Seite 8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