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300 vom 6. November 2014</w:t>
      </w:r>
    </w:p>
    <w:p>
      <w:r>
        <w:t>BE Verwaltungsgericht, 2014-11-06, DE</w:t>
      </w:r>
    </w:p>
    <w:p>
      <w:r>
        <w:rPr>
          <w:b/>
        </w:rPr>
        <w:t xml:space="preserve">Quelle: </w:t>
      </w:r>
      <w:r>
        <w:t>https://mcp.opencaselaw.ch/entscheid/be_verwaltungsgericht_100_2014_300</w:t>
      </w:r>
    </w:p>
    <w:p>
      <w:r>
        <w:t>FR: BE_VERWALTUNGSGERICHT 100 2014 300 du 6 novembre 2014</w:t>
      </w:r>
    </w:p>
    <w:p>
      <w:r>
        <w:t>IT: BE_VERWALTUNGSGERICHT 100 2014 300 del 6 novembre 2014</w:t>
      </w:r>
    </w:p>
    <w:p>
      <w:pPr>
        <w:pStyle w:val="Heading2"/>
      </w:pPr>
      <w:r>
        <w:t>Regeste</w:t>
      </w:r>
    </w:p>
    <w:p>
      <w:r>
        <w:t>Verlängerung der Ausschaffungshaft (Entscheid des kantonalen Zwangsmassnahmengerichts vom 16. Oktober 2014 - KZM 14 1394) | Zwangsmassnahmen</w:t>
      </w:r>
    </w:p>
    <w:p>
      <w:pPr>
        <w:pStyle w:val="Heading2"/>
      </w:pPr>
      <w:r>
        <w:t>Erwägungen</w:t>
      </w:r>
    </w:p>
    <w:p>
      <w:r>
        <w:rPr>
          <w:b/>
        </w:rPr>
        <w:t>E. 7</w:t>
      </w:r>
    </w:p>
    <w:p>
      <w:r>
        <w:t>Die Beschwerde erweist sich damit als begründet; sie ist gutzuheissen und der angefochtene Entscheid ist aufzuheben.</w:t>
      </w:r>
    </w:p>
    <w:p>
      <w:r>
        <w:rPr>
          <w:b/>
        </w:rPr>
        <w:t>E. 7.1</w:t>
      </w:r>
    </w:p>
    <w:p>
      <w:r>
        <w:t>Bei diesem Ausgang des Verfahrens sind keine Verfahrenskosten zu erheben und der Beschwerdeführerin sind die Parteikosten für das verwaltungsgerichtliche Verfahren zu ersetzen (Art. 108 Abs. 1 und 3 VRPG). Die Kostennote des Rechtsvertreters gibt zu keinen Bemerkungen Anlass. Angesichts der Gutheissung der Beschwerde wird das Gesuch um unentgeltliche Rechtspflege gegenstandslos (Art. 39 Abs. 1 VRPG).</w:t>
      </w:r>
    </w:p>
    <w:p>
      <w:r>
        <w:rPr>
          <w:b/>
        </w:rPr>
        <w:t>E. 7.2</w:t>
      </w:r>
    </w:p>
    <w:p>
      <w:r>
        <w:t>Verfahrenskosten wurden vor der Vorinstanz keine erhoben. Hingegen sind die Parteikosten des vorinstanzlichen Verfahrens entsprechend dem Ausgang dieses Verfahrens neu zu verlegen. Die Kostennote des Rechtsvertreters vom 16. Oktober 2014 (unpag. Haftakten KZM 14 1394) gibt zu keinen Bemerkungen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