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BE_STEUERREKURS 100 2022 267 vom 14. Juni 2023</w:t>
      </w:r>
    </w:p>
    <w:p>
      <w:r>
        <w:t>BE Steuerrekursgericht, 2023-06-14, DE</w:t>
      </w:r>
    </w:p>
    <w:p>
      <w:r>
        <w:rPr>
          <w:b/>
        </w:rPr>
        <w:t xml:space="preserve">Quelle: </w:t>
      </w:r>
      <w:r>
        <w:t>https://mcp.opencaselaw.ch/entscheid/be_steuerrekurs_100_2022_267</w:t>
      </w:r>
    </w:p>
    <w:p>
      <w:r>
        <w:t>FR: BE_STEUERREKURS 100 2022 267 du 14 juin 2023</w:t>
      </w:r>
    </w:p>
    <w:p>
      <w:r>
        <w:t>IT: BE_STEUERREKURS 100 2022 267 del 14 giugno 2023</w:t>
      </w:r>
    </w:p>
    <w:p>
      <w:pPr>
        <w:pStyle w:val="Heading2"/>
      </w:pPr>
      <w:r>
        <w:t>Regeste</w:t>
      </w:r>
    </w:p>
    <w:p>
      <w:r>
        <w:t>Amtliche Bewertung / Allgemeine Neubewertung 2020 / Nichtlineare Benotung / Verkehrslage / Wirtschaftliches Alter höchstens 99 Jahre / Verletzung des rechtlichen Gehörs im Einspracheverfahren | die amtliche Bewertung ab</w:t>
      </w:r>
    </w:p>
    <w:p>
      <w:pPr>
        <w:pStyle w:val="Heading2"/>
      </w:pPr>
      <w:r>
        <w:t>Volltext</w:t>
      </w:r>
    </w:p>
    <w:p>
      <w:r>
        <w:t>Bern Steuerrekurskommission 14.06.2023 100 2022 267 Berne Commission des recours en matière fiscale 14.06.2023 100 2022 267 Berna Steuerrekurskommission 14.06.2023 100 2022 267</w:t>
      </w:r>
    </w:p>
    <w:p>
      <w:r>
        <w:t>Amtliche Bewertung / Allgemeine Neubewertung 2020 / Nichtlineare Benotung / Verkehrslage / Wirtschaftliches Alter höchstens 99 Jahre / Verletzung des rechtlichen Gehörs im Einspracheverfahren | die amtliche Bewertung ab</w:t>
      </w:r>
    </w:p>
    <w:p>
      <w:r>
        <w:t>Bern Steuerrekurskommission Berne Commission des recours en matière fiscale Berna Steuerrekurskommission Kommissionsentscheide (KE) der Steuerrekurskommission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