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2020 81 vom 15. Juni 2021</w:t>
      </w:r>
    </w:p>
    <w:p>
      <w:r>
        <w:t>BE Steuerrekursgericht, 2021-06-15, DE</w:t>
      </w:r>
    </w:p>
    <w:p>
      <w:r>
        <w:rPr>
          <w:b/>
        </w:rPr>
        <w:t xml:space="preserve">Quelle: </w:t>
      </w:r>
      <w:r>
        <w:t>https://mcp.opencaselaw.ch/entscheid/be_steuerrekurs_100_2020_81</w:t>
      </w:r>
    </w:p>
    <w:p>
      <w:r>
        <w:t>FR: BE_STEUERREKURS 100 2020 81 du 15 juin 2021</w:t>
      </w:r>
    </w:p>
    <w:p>
      <w:r>
        <w:t>IT: BE_STEUERREKURS 100 2020 81 del 15 giugno 2021</w:t>
      </w:r>
    </w:p>
    <w:p>
      <w:pPr>
        <w:pStyle w:val="Heading2"/>
      </w:pPr>
      <w:r>
        <w:t>Regeste</w:t>
      </w:r>
    </w:p>
    <w:p>
      <w:r>
        <w:t>Kantonale Steuern und direkte Bundessteuer 2017 - Eigenmietwert, kein Eigengebrauch bei objektiver Nutzungsunmöglichkeit oder bei vergeblichen ernsthaften Vermietungs- oder Verkaufsbemühungen, Kriterien, fehlender subj. Nutzungswille. | die kantonalen Steuern</w:t>
      </w:r>
    </w:p>
    <w:p>
      <w:pPr>
        <w:pStyle w:val="Heading2"/>
      </w:pPr>
      <w:r>
        <w:t>Volltext</w:t>
      </w:r>
    </w:p>
    <w:p>
      <w:r>
        <w:t>Bern Steuerrekurskommission 15.06.2021 100 2020 81 Berne Commission des recours en matière fiscale 15.06.2021 100 2020 81 Berna Steuerrekurskommission 15.06.2021 100 2020 81</w:t>
      </w:r>
    </w:p>
    <w:p>
      <w:r>
        <w:t>Kantonale Steuern und direkte Bundessteuer 2017 - Eigenmietwert, kein Eigengebrauch bei objektiver Nutzungsunmöglichkeit oder bei vergeblichen ernsthaften Vermietungs- oder Verkaufsbemühungen, Kriterien, fehlender subj. Nutzungswille. | die kantonalen Steuern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