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2020 416 vom 19. September 2023</w:t>
      </w:r>
    </w:p>
    <w:p>
      <w:r>
        <w:t>BE Steuerrekursgericht, 2023-09-19, DE</w:t>
      </w:r>
    </w:p>
    <w:p>
      <w:r>
        <w:rPr>
          <w:b/>
        </w:rPr>
        <w:t xml:space="preserve">Quelle: </w:t>
      </w:r>
      <w:r>
        <w:t>https://mcp.opencaselaw.ch/entscheid/be_steuerrekurs_100_2020_416</w:t>
      </w:r>
    </w:p>
    <w:p>
      <w:r>
        <w:t>FR: BE_STEUERREKURS 100 2020 416 du 19 septembre 2023</w:t>
      </w:r>
    </w:p>
    <w:p>
      <w:r>
        <w:t>IT: BE_STEUERREKURS 100 2020 416 del 19 settembre 2023</w:t>
      </w:r>
    </w:p>
    <w:p>
      <w:pPr>
        <w:pStyle w:val="Heading2"/>
      </w:pPr>
      <w:r>
        <w:t>Regeste</w:t>
      </w:r>
    </w:p>
    <w:p>
      <w:r>
        <w:t>Bussen Verfahrenspflichtverletzung / Erhalt Mahnungen (A-Post Plus) bestritten / Abweisung, da Zustellung erstellt (bestätigt durch VGE 100 2023 283 und BGer 9C_500/2024) | die kantonalen Steuern</w:t>
      </w:r>
    </w:p>
    <w:p>
      <w:pPr>
        <w:pStyle w:val="Heading2"/>
      </w:pPr>
      <w:r>
        <w:t>Volltext</w:t>
      </w:r>
    </w:p>
    <w:p>
      <w:r>
        <w:t>Bern Steuerrekurskommission 19.09.2023 100 2020 416 Berne Commission des recours en matière fiscale 19.09.2023 100 2020 416 Berna Steuerrekurskommission 19.09.2023 100 2020 416</w:t>
      </w:r>
    </w:p>
    <w:p>
      <w:r>
        <w:t>Bussen Verfahrenspflichtverletzung / Erhalt Mahnungen (A-Post Plus) bestritten / Abweisung, da Zustellung erstellt (bestätigt durch VGE 100 2023 283 und BGer 9C_500/2024) | die kantonalen Steuern</w:t>
      </w:r>
    </w:p>
    <w:p>
      <w:r>
        <w:t>Bern Steuerrekurskommission Berne Commission des recours en matière fiscale Berna Steuerrekurskommission Einzelrichterliche Entscheide (EE)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