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BE_STEUERREKURS 100 2019 400 vom 11. Juni 2020</w:t>
      </w:r>
    </w:p>
    <w:p>
      <w:r>
        <w:t>BE Steuerrekursgericht, 2020-06-11, DE</w:t>
      </w:r>
    </w:p>
    <w:p>
      <w:r>
        <w:rPr>
          <w:b/>
        </w:rPr>
        <w:t xml:space="preserve">Quelle: </w:t>
      </w:r>
      <w:r>
        <w:t>https://mcp.opencaselaw.ch/entscheid/be_steuerrekurs_100_2019_400</w:t>
      </w:r>
    </w:p>
    <w:p>
      <w:r>
        <w:t>FR: BE_STEUERREKURS 100 2019 400 du 11 juin 2020</w:t>
      </w:r>
    </w:p>
    <w:p>
      <w:r>
        <w:t>IT: BE_STEUERREKURS 100 2019 400 del 11 giugno 2020</w:t>
      </w:r>
    </w:p>
    <w:p>
      <w:pPr>
        <w:pStyle w:val="Heading2"/>
      </w:pPr>
      <w:r>
        <w:t>Regeste</w:t>
      </w:r>
    </w:p>
    <w:p>
      <w:r>
        <w:t>Kinderabzug / Kindesunterhalt / Kumulationsverbot / Auch bei alterniernder Obhut kein hälftiger Kinderabzug für Elternteil, der Alimente leistet (bestätigt durch VGE 100 2020 261 und BGer 9C_696/2022) | die kantonalen Steuern</w:t>
      </w:r>
    </w:p>
    <w:p>
      <w:pPr>
        <w:pStyle w:val="Heading2"/>
      </w:pPr>
      <w:r>
        <w:t>Volltext</w:t>
      </w:r>
    </w:p>
    <w:p>
      <w:r>
        <w:t>Bern Steuerrekurskommission 11.06.2020 100 2019 400 Berne Commission des recours en matière fiscale 11.06.2020 100 2019 400 Berna Steuerrekurskommission 11.06.2020 100 2019 400</w:t>
      </w:r>
    </w:p>
    <w:p>
      <w:r>
        <w:t>Kinderabzug / Kindesunterhalt / Kumulationsverbot / Auch bei alterniernder Obhut kein hälftiger Kinderabzug für Elternteil, der Alimente leistet (bestätigt durch VGE 100 2020 261 und BGer 9C_696/2022) | die kantonalen Steuern</w:t>
      </w:r>
    </w:p>
    <w:p>
      <w:r>
        <w:t>Bern Steuerrekurskommission Berne Commission des recours en matière fiscale Berna Steuerrekurskommission Einzelrichterliche Entscheide (EE) der Steuerrekurskommission des Kantons Bern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