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2019 186 vom 16. März 2021</w:t>
      </w:r>
    </w:p>
    <w:p>
      <w:r>
        <w:t>BE Steuerrekursgericht, 2021-03-16, DE</w:t>
      </w:r>
    </w:p>
    <w:p>
      <w:r>
        <w:rPr>
          <w:b/>
        </w:rPr>
        <w:t xml:space="preserve">Quelle: </w:t>
      </w:r>
      <w:r>
        <w:t>https://mcp.opencaselaw.ch/entscheid/be_steuerrekurs_100_2019_186</w:t>
      </w:r>
    </w:p>
    <w:p>
      <w:r>
        <w:t>FR: BE_STEUERREKURS 100 2019 186 du 16 mars 2021</w:t>
      </w:r>
    </w:p>
    <w:p>
      <w:r>
        <w:t>IT: BE_STEUERREKURS 100 2019 186 del 16 marzo 2021</w:t>
      </w:r>
    </w:p>
    <w:p>
      <w:pPr>
        <w:pStyle w:val="Heading2"/>
      </w:pPr>
      <w:r>
        <w:t>Regeste</w:t>
      </w:r>
    </w:p>
    <w:p>
      <w:r>
        <w:t>Kantonale Steuern u. direkte Bundessteuer - neue Praxis Steuerverwaltung betreffend Abzug für Gebäudeunterhalt bei Totalsanierungen und Ersatzbauten, (146 Z). | die kantonalen Steuern</w:t>
      </w:r>
    </w:p>
    <w:p>
      <w:pPr>
        <w:pStyle w:val="Heading2"/>
      </w:pPr>
      <w:r>
        <w:t>Volltext</w:t>
      </w:r>
    </w:p>
    <w:p>
      <w:r>
        <w:t>Bern Steuerrekurskommission 16.03.2021 100 2019 186 Berne Commission des recours en matière fiscale 16.03.2021 100 2019 186 Berna Steuerrekurskommission 16.03.2021 100 2019 186</w:t>
      </w:r>
    </w:p>
    <w:p>
      <w:r>
        <w:t>Kantonale Steuern u. direkte Bundessteuer - neue Praxis Steuerverwaltung betreffend Abzug für Gebäudeunterhalt bei Totalsanierungen und Ersatzbauten, (146 Z). | die kantonalen Steuern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