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2019 100 vom 20. Oktober 2020</w:t>
      </w:r>
    </w:p>
    <w:p>
      <w:r>
        <w:t>BE Steuerrekursgericht, 2020-10-20, DE</w:t>
      </w:r>
    </w:p>
    <w:p>
      <w:r>
        <w:rPr>
          <w:b/>
        </w:rPr>
        <w:t xml:space="preserve">Quelle: </w:t>
      </w:r>
      <w:r>
        <w:t>https://mcp.opencaselaw.ch/entscheid/be_steuerrekurs_100_2019_100</w:t>
      </w:r>
    </w:p>
    <w:p>
      <w:r>
        <w:t>FR: BE_STEUERREKURS 100 2019 100 du 20 octobre 2020</w:t>
      </w:r>
    </w:p>
    <w:p>
      <w:r>
        <w:t>IT: BE_STEUERREKURS 100 2019 100 del 20 ottobre 2020</w:t>
      </w:r>
    </w:p>
    <w:p>
      <w:pPr>
        <w:pStyle w:val="Heading2"/>
      </w:pPr>
      <w:r>
        <w:t>Regeste</w:t>
      </w:r>
    </w:p>
    <w:p>
      <w:r>
        <w:t>Kantonale Steuern und direkte Bundessteuer 2015 - Selbstständige Erwerbstätigkeit / Naturalbezüge / Auch Kleinbetriebe, die nur beschränkt buchführungspflichtig sind, müssen Vorräte aktivieren und deren Bestandesänderungen verbuchen | die kantonalen Steuern</w:t>
      </w:r>
    </w:p>
    <w:p>
      <w:pPr>
        <w:pStyle w:val="Heading2"/>
      </w:pPr>
      <w:r>
        <w:t>Volltext</w:t>
      </w:r>
    </w:p>
    <w:p>
      <w:r>
        <w:t>Bern Steuerrekurskommission 20.10.2020 100 2019 100 Berne Commission des recours en matière fiscale 20.10.2020 100 2019 100 Berna Steuerrekurskommission 20.10.2020 100 2019 100</w:t>
      </w:r>
    </w:p>
    <w:p>
      <w:r>
        <w:t>Kantonale Steuern und direkte Bundessteuer 2015 - Selbstständige Erwerbstätigkeit / Naturalbezüge / Auch Kleinbetriebe, die nur beschränkt buchführungspflichtig sind, müssen Vorräte aktivieren und deren Bestandesänderungen verbuchen | die kantonalen Steuern</w:t>
      </w:r>
    </w:p>
    <w:p>
      <w:r>
        <w:t>Bern Steuerrekurskommission Berne Commission des recours en matière fiscale Berna Steuerrekurskommission Einzelrichterliche Entscheide (EE)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