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BE_STEUERREKURS 100 2018 621 vom 10. Dezember 2019</w:t>
      </w:r>
    </w:p>
    <w:p>
      <w:r>
        <w:t>BE Steuerrekursgericht, 2019-12-10, DE</w:t>
      </w:r>
    </w:p>
    <w:p>
      <w:r>
        <w:rPr>
          <w:b/>
        </w:rPr>
        <w:t xml:space="preserve">Quelle: </w:t>
      </w:r>
      <w:r>
        <w:t>https://mcp.opencaselaw.ch/entscheid/be_steuerrekurs_100_2018_621</w:t>
      </w:r>
    </w:p>
    <w:p>
      <w:r>
        <w:t>FR: BE_STEUERREKURS 100 2018 621 du 10 décembre 2019</w:t>
      </w:r>
    </w:p>
    <w:p>
      <w:r>
        <w:t>IT: BE_STEUERREKURS 100 2018 621 del 10 dicembre 2019</w:t>
      </w:r>
    </w:p>
    <w:p>
      <w:pPr>
        <w:pStyle w:val="Heading2"/>
      </w:pPr>
      <w:r>
        <w:t>Regeste</w:t>
      </w:r>
    </w:p>
    <w:p>
      <w:r>
        <w:t>Berufliche Vorsorge / Steuerfolgen bei Bezug Altersleistung aus Vorsorgeeinrichtung und Einkauf in andere Vorsorgeeinrichtung (selbständige Erwerbstätigkeit) (bestätigt durch VGE 100 2020 3 vom 12.4.2021 und BGer 2C_406/2021 vom 11.11.2021) | die kantonalen Steuern</w:t>
      </w:r>
    </w:p>
    <w:p>
      <w:pPr>
        <w:pStyle w:val="Heading2"/>
      </w:pPr>
      <w:r>
        <w:t>Volltext</w:t>
      </w:r>
    </w:p>
    <w:p>
      <w:r>
        <w:t>Bern Steuerrekurskommission 10.12.2019 100 2018 621 Berne Commission des recours en matière fiscale 10.12.2019 100 2018 621 Berna Steuerrekurskommission 10.12.2019 100 2018 621</w:t>
      </w:r>
    </w:p>
    <w:p>
      <w:r>
        <w:t>Berufliche Vorsorge / Steuerfolgen bei Bezug Altersleistung aus Vorsorgeeinrichtung und Einkauf in andere Vorsorgeeinrichtung (selbständige Erwerbstätigkeit) (bestätigt durch VGE 100 2020 3 vom 12.4.2021 und BGer 2C_406/2021 vom 11.11.2021) | die kantonalen Steuern</w:t>
      </w:r>
    </w:p>
    <w:p>
      <w:r>
        <w:t>Bern Steuerrekurskommission Berne Commission des recours en matière fiscale Berna Steuerrekurskommission Kommissionsentscheide (KE) der Steuerrekurskommission des Kantons Bern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