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BE_STEUERREKURS 100 2018 285 vom 7. Februar 2019</w:t>
      </w:r>
    </w:p>
    <w:p>
      <w:r>
        <w:t>BE Steuerrekursgericht, 2019-02-07, DE</w:t>
      </w:r>
    </w:p>
    <w:p>
      <w:r>
        <w:rPr>
          <w:b/>
        </w:rPr>
        <w:t xml:space="preserve">Quelle: </w:t>
      </w:r>
      <w:r>
        <w:t>https://mcp.opencaselaw.ch/entscheid/be_steuerrekurs_100_2018_285</w:t>
      </w:r>
    </w:p>
    <w:p>
      <w:r>
        <w:t>FR: BE_STEUERREKURS 100 2018 285 du 7 février 2019</w:t>
      </w:r>
    </w:p>
    <w:p>
      <w:r>
        <w:t>IT: BE_STEUERREKURS 100 2018 285 del 7 febbraio 2019</w:t>
      </w:r>
    </w:p>
    <w:p>
      <w:pPr>
        <w:pStyle w:val="Heading2"/>
      </w:pPr>
      <w:r>
        <w:t>Regeste</w:t>
      </w:r>
    </w:p>
    <w:p>
      <w:r>
        <w:t>Kantonale Steuern und direkte Bundessteuer 2016 - Einsprache gegen Ermessenstaxation / Nachweis der offensichtlichen Unrichtigkeit / Aufrechnung anhand Vermögensvergleich und Kosten der Lebenshaltung | die kantonalen Steuern</w:t>
      </w:r>
    </w:p>
    <w:p>
      <w:pPr>
        <w:pStyle w:val="Heading2"/>
      </w:pPr>
      <w:r>
        <w:t>Volltext</w:t>
      </w:r>
    </w:p>
    <w:p>
      <w:r>
        <w:t>Bern Steuerrekurskommission 07.02.2019 100 2018 285 Berne Commission des recours en matière fiscale 07.02.2019 100 2018 285 Berna Steuerrekurskommission 07.02.2019 100 2018 285</w:t>
      </w:r>
    </w:p>
    <w:p>
      <w:r>
        <w:t>Kantonale Steuern und direkte Bundessteuer 2016 - Einsprache gegen Ermessenstaxation / Nachweis der offensichtlichen Unrichtigkeit / Aufrechnung anhand Vermögensvergleich und Kosten der Lebenshaltung | die kantonalen Steuern</w:t>
      </w:r>
    </w:p>
    <w:p>
      <w:r>
        <w:t>Bern Steuerrekurskommission Berne Commission des recours en matière fiscale Berna Steuerrekurskommission Einzelrichterliche Entscheide (EE) der Steuerrekurskommission des Kantons Bern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