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2019 63 vom 30. November 2007</w:t>
      </w:r>
    </w:p>
    <w:p>
      <w:r>
        <w:t>Be Bvd, 2007-11-30, DE</w:t>
      </w:r>
    </w:p>
    <w:p>
      <w:r>
        <w:rPr>
          <w:b/>
        </w:rPr>
        <w:t xml:space="preserve">Quelle: </w:t>
      </w:r>
      <w:r>
        <w:t>https://mcp.opencaselaw.ch/entscheid/be_bvd_120_2019_63</w:t>
      </w:r>
    </w:p>
    <w:p>
      <w:r>
        <w:t>FR: BE_BVD 120 2019 63 du 30 novembre 2007</w:t>
      </w:r>
    </w:p>
    <w:p>
      <w:r>
        <w:t>IT: BE_BVD 120 2019 63 del 30 novembre 2007</w:t>
      </w:r>
    </w:p>
    <w:p>
      <w:pPr>
        <w:pStyle w:val="Heading2"/>
      </w:pPr>
      <w:r>
        <w:t>Regeste</w:t>
      </w:r>
    </w:p>
    <w:p>
      <w:r>
        <w:t>Heubühni, Konzertanlass | Kirchlindach</w:t>
      </w:r>
    </w:p>
    <w:p>
      <w:pPr>
        <w:pStyle w:val="Heading2"/>
      </w:pPr>
      <w:r>
        <w:t>Erwägungen</w:t>
      </w:r>
    </w:p>
    <w:p>
      <w:r>
        <w:rPr>
          <w:b/>
        </w:rPr>
        <w:t>E. 1</w:t>
      </w:r>
    </w:p>
    <w:p>
      <w:r>
        <w:t>Sachurteilsvoraussetzungen a) Gemäss Art. 49 Abs. 1 BauG8 können baupolizeiliche Verfügungen nach Art. 45 bis 48 BauG innert 30 Tagen seit Eröffnung mit Beschwerde bei der BVE angefochten werden. Die Beschwerdeführenden fechten im vorliegenden Beschwerdeverfahren (zu Recht) nicht die gastgewerbliche Einzelbewilligung an – wofür die BVE nicht zuständig wäre –, sondern sinngemäss die Weigerung der Gemeinde, gegen die streitige Veranstaltung baupolizeilich einzuschreiten. Das Verweigern einer Verfügung ist dem Erlass einer Verfügung gleichgestellt und kann entsprechend angefochten werden.9 Für Rechtsverweigerungsbeschwerden gegen die Gemeinde ist die BVE zuständig.10 Teilt die Behörde, wie vorliegend, ihre Weigerung zum Handeln explizit mit, so muss die Rechtsverweigerung innert der 30-tägigen Beschwerdefrist gerügt werden.11 b) Die Beschwerdeführenden sind Nachbarn des Beschwerdegegners. Sie sind als Anzeigerin und Anzeiger durch die angefochtene Verfügung beschwert und daher zur Beschwerde legitimiert. Auf ihre form- und fristgerecht eingereichte Beschwerde ist grundsätzlich einzutreten. c) Die Beschwerdeführenden beantragen die Untersagung der Veranstaltungen vom 7., 8. und 9. November 2019. Diese Termine liegen bereits in der Vergangenheit. Im Allgemeinen ist auf eine Beschwerde nur einzutreten, wenn die Beschwerdeführenden ein aktuelles Rechtsschutzinteresse haben. Auf das Erfordernis der Aktualität wird nach der Rechtsprechung jedoch verzichtet, wenn es um eine Frage grundsätzlicher Bedeutung geht, die sich jederzeit unter gleichen oder ähnlichen Umständen wieder stellen und wegen der Dauer des Verfahrens kaum je einer endgültigen Beurteilung zugeführt werden könnte.12 Dies ist hier der Fall, da es um die grundsätzliche Frage geht, ob die Gemeinde gestützt auf die Auflagen des Gesamtbauentscheids vom 4. April 2018 bzw. der Verfügung 8 Baugesetz vom 9. Juni 1985 (BauG; BSG 721.0) 9 Art. 49 Abs. 2 Gesetz vom 23. Mai 1989 über die Verwaltungsrechtspflege (VRPG; BSG 155.21); Merkli/Aeschlimann/Herzog, Kommentar zum bernischen VRPG, 1997, Art. 49 N. 67 10 Aldo Zaugg/Peter Ludwig, Kommentar zum Baugesetz des Kantons Bern, 4. Aufl., Band I, Bern 2013, Art. 49 N. 2, Art. 48 N. 3 11 Merkli/Aeschlimann/Herzog, a.a.O., Art. 49 N. 72 12 Merkli/Aeschlimann/Herzog, a.a.O., Art. 65 N. 25</w:t>
      </w:r>
    </w:p>
    <w:p>
      <w:r>
        <w:t>RA Nr. 120/2019/63 Seite 7 von 11 des AGR vom 12. Februar 2018 gegen Veranstaltungen baupolizeilich einzuschreiten hat, wenn für diese eine gastgewerbliche Einzelbewilligung des Regierungsstatthalteramtes vorliegt. Diese Frage würde sich bei allfälligen künftigen Veranstaltungen jeweils wieder stellen. Dabei würde jeweils auch die Problematik des drohenden Verstreichens der Veranstaltungstermine wieder auftreten, zumal die Beschwerdeführenden nicht davon ausgehen dürfen, dass ihnen die Erteilung gastgewerblicher Einzelbewilligungen für geplante Veranstaltungen eröffnet oder mitgeteilt werden. d) Da sich die baupolizeiliche Anzeige der Beschwerdeführenden gegen den Beschwerdegegner richtet und ihm die von der Veranstaltung betroffene Liegenschaft gehört, ist er notwendige Partei des Verfahrens, unabhängig davon, ob er im Beschwerdeverfahren Anträge stellt.</w:t>
      </w:r>
    </w:p>
    <w:p>
      <w:r>
        <w:rPr>
          <w:b/>
        </w:rPr>
        <w:t>E. 2</w:t>
      </w:r>
    </w:p>
    <w:p>
      <w:r>
        <w:t>Rechtsverweigerung? a) Nach Ansicht der Beschwerdeführenden hätte die Gemeinde gegen die Durchführung der streitigen Veranstaltungen baupolizeilich einschreiten müssen, weil damit gegen die Auflagen des Gesamtbauentscheids vom 4. April 2018 bzw. der Verfügung des AGR vom 12. Februar 2018 verstossen werde. Sie führen gegen die Verweigerung baupolizeilichen Einschreitens Beschwerde und haben im Beschwerdeverfahren die (vorsorgliche) Untersagung der fraglichen Veranstaltungen beantragt. b) Das Verbot der Rechtsverweigerung wird verletzt, wenn die zuständige Behörde untätig bleibt, obschon sie zum Tätigwerden verpflichtet wäre. Nach Art. 45 Abs. 2 Bst. b BauG hat die Baupolizeibehörde gegen eine widerrechtliche Bauausführung oder die nachträgliche Missachtung von Bauvorschriften, Bedingungen oder Auflagen einzuschreiten. Im Falle einer baupolizeilichen Anzeige hat sie zunächst zu prüfen, ob ein unrechtmässiger Zustand besteht.13 Bejaht sie dies, so hat sie Anordnungen zur Wiederherstellung des rechtmässigen Zustands zu treffen. Insbesondere kann sie ein Benützungsverbot erlassen, wenn es die Verhältnisse erfordern (Art. 46 Abs. 1 BauG). 13 Aldo Zaugg/Peter Ludwig, Kommentar zum Baugesetz des Kantons Bern, 4. Aufl., Band I, Bern 2013, Art. 46 N. 2</w:t>
      </w:r>
    </w:p>
    <w:p>
      <w:r>
        <w:t>RA Nr. 120/2019/63 Seite 8 von 11 c) Aus dem Schreiben der Gemeinde vom 17. September 2019 geht hervor, dass die Gemeinde ihren baupolizeilichen Pflichten nachgekommen ist. Auf Anzeige der Beschwerdeführenden hin prüfte sie den rechtserheblichen Sachverhalt. Dabei ergab sich, dass für die streitigen Veranstaltungen eine gastgewerbliche Einzelbewilligung des Regierungsstatthalteramtes Bern-Mittelland vorlag. Die Gemeinde hatte aus Zuständigkeitsgründen nicht zu prüfen, ob die vom Regierungsstatthalteramt ausgestellte gastgewerbliche Einzelbewilligung zu Recht oder zu Unrecht erteilt worden war. Mit dem Vorliegen der Einzelbewilligung war die Durchführung der streitigen Veranstaltungen formell rechtmässig. Ein baupolizeiliches Einschreiten verbot sich damit, da dieses die Rechtswidrigkeit der Bautätigkeit oder der Nutzung voraussetzt. Daran ändert nichts, dass gegen die vom Regierungsstatthalteramt gewährte Einzelbewilligung ein Beschwerdeverfahren bei der VOL hängig ist und diese somit noch nicht in Rechtskraft erwachsen ist. Zur Überprüfung der vom Regierungsstatthalteramt erteilten gastgewerblichen Einzelbewilligung ist die VOL als Beschwerdebehörde zuständig. Diese Zuständigkeitsordnung durfte die Gemeinde nicht unterlaufen. Der Gemeinde war daher ein baupolizeiliches Einschreiten unabhängig von der materiellen Richtigkeit der gastgewerblichen Einzelbewilligung verwehrt. Etwas anderes könnte höchstens gelten, wenn die vom Regierungsstatthalteramt erteilte gastgewerbliche Einzelbewilligung als geradezu nichtig betrachtet werden müsste. Zwar wirft die Situation in materieller Hinsicht gewisse Fragen auf. Die Zulässigkeit von Konzerten bildete Gegenstand des Baubewilligungsverfahrens betreffend Umnutzung der G.________. Mit Gesamtbauentscheid vom</w:t>
      </w:r>
    </w:p>
    <w:p>
      <w:r>
        <w:rPr>
          <w:b/>
        </w:rPr>
        <w:t>E. 4</w:t>
      </w:r>
    </w:p>
    <w:p>
      <w:r>
        <w:t>April 2018 bzw. mit der Ausnahmebewilligung des AGR vom 12. Februar 2018 wurde die Durchführung von Konzerten im Gebäude G.________ im Sinne einer Auflage explizit untersagt. Ob die Erteilung einer gastgewerblichen Einzelbewilligung rechtmässig ist, wird durch die VOL im dort hängigen Beschwerdeverfahren geprüft. Selbst wenn sich diese letztlich als unrechtmässig erweisen sollte, läge aber kein Nichtigkeitsgrund vor. Inhaltliche Mängel können nur ganz ausnahmsweise, in besonders schweren Fällen, mit der Nichtigkeitsfolge verbunden sein. Die Unwirksamkeit einer Verfügung wird angenommen, wenn ein Mangel sie geradezu wirkungslos, unsinnig oder unsittlich werden lässt.14 Solche Gründe liegen hier nicht vor. Die angeführten Zweifel an der materiellen Richtigkeit der gastgewerblichen 14 Merkli/Aeschlimann/Herzog, a.a.O., Art. 49 N. 60</w:t>
      </w:r>
    </w:p>
    <w:p>
      <w:r>
        <w:t>RA Nr. 120/2019/63 Seite 9 von 11 Einzelbewilligung stellen keinen Nichtigkeitsgrund dar. Nichtigkeitsgründe könnten auch in schwerwiegenden Verfahrensfehlern oder der Unzuständigkeit der verfügenden Behörde liegen. Für solche formellen Mängel gibt es vorliegend keine Hinweise. Damit bleibt es dabei, dass die Gemeinde die Durchführung der streitigen Veranstaltungen als formell rechtmässig betrachten durfte und musste und ihr daher ein baupolizeiliches Einschreiten verwehrt war. d) Die Weigerung der Gemeinde, gegen die streitigen Veranstaltungen baupolizeilich einzuschreiten, stellt demnach keine Rechtsverweigerung dar. Die BVE muss bzw. darf daher die Gemeinde nicht zu einem diesbezüglichen Tätigwerden anhalten und hatte bzw. hat auch selber im baupolizeilichen Beschwerdeverfahren keine entsprechenden – vorsorglichen oder endgültigen – Anordnungen zu treffen. 3. Zusammenfassung und Kosten a) Nach dem Gesagten erweist sich die Beschwerde als unbegründet. Es sind weder gegen die Gemeinde noch gegen den Beschwerdegegner gerichtete Anordnungen zu treffen. Die Beschwerde ist abzuweisen. b) Bei diesem Ausgang des Verfahrens unterliegen die Beschwerdeführenden. Sie haben die Verfahrenskosten zu tragen (Art. 108 Abs. 1 VRPG). Diese werden bestimmt auf eine Pauschalgebühr von Fr. 800.– (Art. 103 Abs. 2 VRPG i.V.m. Art. 19 Abs. 1 GebV15). c)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Der Beschwerdegegner hat im Beschwerdeverfahren keine Anträge gestellt und auf die Einreichung einer Kostennote verzichtet. Daher sind ihm keine Parteikosten zuzusprechen. 15 Verordnung vom 22. Februar 1995 über die Gebühren der Kantonsverwaltung (Gebührenverordnung, GebV; BSG 154.21)</w:t>
      </w:r>
    </w:p>
    <w:p>
      <w:r>
        <w:t>RA Nr. 120/2019/63 Seite 10 von 11 III. Entscheid 1. Die Beschwerde wird abgewiesen. 2. Die Verfahrenskosten von Fr. 800.– werden den Beschwerdeführenden zur Bezahlung auferlegt. Die Beschwerdeführenden haften solidarisch für den gesamten Betrag. Eine separate Zahlungseinladung folgt, sobald dieser Entscheid in Rechtskraft erwachsen ist. 3. Es werden keine Parteikosten gesprochen. IV. Eröffnung - C.________, eingeschrieben - E.________, eingeschrieben - F.________, eingeschrieben - Amt für Gemeinden und Raumordnung (AGR), per Kurier - Volkswirtschaftsdirektion des Kantons Bern, Rechtsabteilung, Münsterplatz 3a, 3011 Bern, per Kurier, zur Kenntnis Bau-, Verkehrs- und Energiedirektion Der Direktor Christoph Neuhaus Regierungsrat</w:t>
      </w:r>
    </w:p>
    <w:p>
      <w:r>
        <w:t>RA Nr. 120/2019/63 Seite 11 von 11 Rechtsmittelbelehrung Dieser Entscheid kann innert 30 Tagen seit seiner Eröffnung mit Beschwerde beim Verwaltungsgericht des Kantons Bern, Speichergasse 12, 3011 Bern, angefochten werden. Eine allfällige Verwaltungsgerichtsbeschwerde, die mindestens in 5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