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BAZG 55_42_voc_rueckerstattungnachartikel8abs3vocv vom 1. Januar 2023</w:t>
      </w:r>
    </w:p>
    <w:p>
      <w:r>
        <w:t>Bazg, 2023-01-01, DE</w:t>
      </w:r>
    </w:p>
    <w:p>
      <w:r>
        <w:rPr>
          <w:b/>
        </w:rPr>
        <w:t xml:space="preserve">Quelle: </w:t>
      </w:r>
      <w:r>
        <w:t>https://mcp.opencaselaw.ch/entscheid/bazg_55_42_voc_rueckerstattungnachartikel8abs3vocv</w:t>
      </w:r>
    </w:p>
    <w:p>
      <w:r>
        <w:t>FR: BAZG 55_42_voc_rueckerstattungnachartikel8abs3vocv du 1 janvier 2023</w:t>
      </w:r>
    </w:p>
    <w:p>
      <w:r>
        <w:t>IT: BAZG 55_42_voc_rueckerstattungnachartikel8abs3vocv del 1 gennaio 2023</w:t>
      </w:r>
    </w:p>
    <w:p>
      <w:pPr>
        <w:pStyle w:val="Heading2"/>
      </w:pPr>
      <w:r>
        <w:t>Volltext</w:t>
      </w:r>
    </w:p>
    <w:p>
      <w:r>
        <w:t>Form. 55.42 d 01.2023 1/2 Gesuch um Rückerstattung der Lenkungsabgabe auf VOC nach Artikel 8 Absatz 3 VOCV - für VOC in Produkten mit einem VOC-Anteil von höchstens 3 Prozent - für VOC in Produkten, die nicht auf der Produkte-Positivliste aufgeführt sind (Richtlinie 67 Ziffer 6.3.2) Gesuchsteller Postadresse Zahlungsverbindung (IBAN-Nr.)</w:t>
      </w:r>
    </w:p>
    <w:p>
      <w:r>
        <w:t>Ref. Nr. Zoll. 1 VOC E-Mail UID-Nr. Tel. Nr. Ansprechperson Geschäftsjahr 2 vom bis</w:t>
      </w:r>
    </w:p>
    <w:p>
      <w:r>
        <w:t>VOC-Menge (kg) Total rückerstattungsberechtigte VOC-Menge 3, 4 90 1 Wird beim ersten Gesuch durch das BAZG zugeteilt (siehe "Referenz" auf der Verfügung) und muss bei nachfolgenden Gesuchen eingetragen werden. 2 Das Rückerstattungsgesuch kann nur nach Abschluss des Geschäftsjahres gestellt werden. Rückerstattungsansprüche verwirken, wenn sie nicht innerhalb von sechs</w:t>
      </w:r>
    </w:p>
    <w:p>
      <w:r>
        <w:t>Monaten nach Abschluss des Geschäftsjahres gestellt werden. Beträgt der Rückerstattungsanspruch weniger als 3000 Franken, so wird er nicht ausbezahlt. 3 VOC in Produkten, in denen der VOC-Anteil höchstens 3 Prozent (% Masse) beträgt, sowie VOC in Produkten, die nicht auf der Produkte-Positivliste aufgeführt sind,</w:t>
      </w:r>
    </w:p>
    <w:p>
      <w:r>
        <w:t>werden auf Gesuch der Hersteller von der Abgabe befreit, d. h. die Abgabe wird rückerstattet. 4 Total gem. Zusammenstellung auf Seite 2. Die Zusammenstellung kann auch auf firmeneigenen Listen geführt werden, wobei diese mindestens die Angaben des</w:t>
      </w:r>
    </w:p>
    <w:p>
      <w:r>
        <w:t>amtlichen Formulars enthalten müssen. Für die Rückerstattung ist der Nachweis der Abgabeentrichtung zu erbringen. Als Nachweis sind die Veranlagungsverfügungen</w:t>
      </w:r>
    </w:p>
    <w:p>
      <w:r>
        <w:t>Zoll und/oder Inlandrechnungen vorzulegen.</w:t>
      </w:r>
    </w:p>
    <w:p>
      <w:r>
        <w:t>Das Gesuch ist bei der zuständigen kantonalen Behörde (Luftreinhaltefachstelle) einzureichen. Der Gesuchsteller bestätigt die Richtigkeit der Angaben und die Einhaltung der Bestimmungen gemäss Richtlinie 67. Ort und Datum ......................................................................... Unterschrift .....................................................................</w:t>
      </w:r>
    </w:p>
    <w:p>
      <w:r>
        <w:t>Beilagen</w:t>
      </w:r>
    </w:p>
    <w:p>
      <w:r>
        <w:t>Visum Kanton (inkl. Vermerk Datum Posteingang)</w:t>
      </w:r>
    </w:p>
    <w:p>
      <w:r>
        <w:t>2/2 Zusammenstellung der Produkte zum Rückerstattungsgesuch nach Artikel 8 Absatz 3 VOCV 1 Pos. 2 Produkt 3 VOC-Anteil (%) 4 VOC-Menge (kg) 5</w:t>
      </w:r>
    </w:p>
    <w:p>
      <w:r>
        <w:t>Total</w:t>
      </w:r>
    </w:p>
    <w:p>
      <w:r>
        <w:t>1 Werden einem Rückerstattungsgesuch mehrere Zusammenstellungen beigefügt, sind diese rechts von der Bezeichnung «Zusammenstellung der Produkte zum</w:t>
      </w:r>
    </w:p>
    <w:p>
      <w:r>
        <w:t>Rückerstattungsgesuch» fortlaufend zu nummerieren. 2 Die einzelnen Positionen sind fortlaufend zu nummerieren. 3 Die Artikel-Nr. und/oder Phantasiebezeichnung sowie der Sachname. Bei einer Vielzahl von Produkten sind diese separat aufzuführen. 4 VOC-Anteil in Gewichtsprozent. 5 Rückerstattungsberechtigte VOC-Menge. VOC-Mengen, für welche die Rückerstattung bereits bei der Ausfuhr beantragt wurde, sind nicht aufzuführen.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