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1988 1106 vom 28. Juli 1970</w:t>
      </w:r>
    </w:p>
    <w:p>
      <w:r>
        <w:t>AR Gerichte, 1970-07-28, DE</w:t>
      </w:r>
    </w:p>
    <w:p>
      <w:r>
        <w:rPr>
          <w:b/>
        </w:rPr>
        <w:t xml:space="preserve">Quelle: </w:t>
      </w:r>
      <w:r>
        <w:t>https://mcp.opencaselaw.ch/entscheid/ar_gerichte_Verwaltung_ARGVP_1988_1106</w:t>
      </w:r>
    </w:p>
    <w:p>
      <w:r>
        <w:t>FR: AR_GERICHTE Verwaltung ARGVP 1988 1106 du 28 juillet 1970</w:t>
      </w:r>
    </w:p>
    <w:p>
      <w:r>
        <w:t>IT: AR_GERICHTE Verwaltung ARGVP 1988 1106 del 28 luglio 1970</w:t>
      </w:r>
    </w:p>
    <w:p>
      <w:pPr>
        <w:pStyle w:val="Heading2"/>
      </w:pPr>
      <w:r>
        <w:t>Regeste</w:t>
      </w:r>
    </w:p>
    <w:p>
      <w:r>
        <w:t>A. Entscheide des Regierungsrates 1105, 1106 gewährleistet sein. Es steht dem Rekurrenten grundsätzlich frei, seinen Hund anderswo dressieren zu lassen und später wiederum nach G. zu holen. Unter den gegenwärtigen Verhältnissen ist aber de</w:t>
      </w:r>
    </w:p>
    <w:p>
      <w:pPr>
        <w:pStyle w:val="Heading2"/>
      </w:pPr>
      <w:r>
        <w:t>Erwägungen</w:t>
      </w:r>
    </w:p>
    <w:p>
      <w:r>
        <w:rPr>
          <w:b/>
        </w:rPr>
        <w:t>E. 1</w:t>
      </w:r>
    </w:p>
    <w:p>
      <w:r>
        <w:t>Die Voraussetzungen für einen Entzug des Führerausweises aus me­ dizinischen Gründen sind nicht gegeben, nachdem trotz eingehenden ärztlichen Untersuchungen der Narkolepsie-Verdacht sich nicht restlos be­ stätigt hat und auch beidseitig ein normaler Augenbefund mit voller Funk­ tion vorliegt.</w:t>
      </w:r>
    </w:p>
    <w:p>
      <w:r>
        <w:rPr>
          <w:b/>
        </w:rPr>
        <w:t>E. 2</w:t>
      </w:r>
    </w:p>
    <w:p>
      <w:r>
        <w:t>Im vorliegenden Fall steht fest und wird auch nicht bestritten, dass der Rekurrent in den letzten Jahren eine ganze Reihe von Unfällen verursacht hat, darunter zwei mit tödlichem Ausgang (1960 und 1962). Mit Bezug auf den Unfallhergang unterscheiden sich die einzelnen Unfälle kaum voneinander: Es handelt sich immer um Auffahrunfälle, die der Rekurrent verursachte, indem er mit seinem Lastwagen auf ein rechts fahrendes oder anhaltendes Fahrzeug aufprallte. Diese Umstände lassen den dringenden Verdacht zu, dass B. an einer Krankheit leidet, die seine Fahrtüchtigkeit 1 Heute: Art. 23 des Gesetzes vom 28. April 1985 über das Verwaltungsverfahren (bGS 143.5) 154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