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O3V-20-7 vom 26. April 2022</w:t>
      </w:r>
    </w:p>
    <w:p>
      <w:r>
        <w:t>AR Gerichte, 2022-04-26, DE</w:t>
      </w:r>
    </w:p>
    <w:p>
      <w:r>
        <w:rPr>
          <w:b/>
        </w:rPr>
        <w:t xml:space="preserve">Quelle: </w:t>
      </w:r>
      <w:r>
        <w:t>https://mcp.opencaselaw.ch/entscheid/ar_gerichte_OG_O3V-20-7</w:t>
      </w:r>
    </w:p>
    <w:p>
      <w:r>
        <w:t>FR: AR_GERICHTE OG O3V-20-7 du 26 avril 2022</w:t>
      </w:r>
    </w:p>
    <w:p>
      <w:r>
        <w:t>IT: AR_GERICHTE OG O3V-20-7 del 26 aprile 2022</w:t>
      </w:r>
    </w:p>
    <w:p>
      <w:pPr>
        <w:pStyle w:val="Heading2"/>
      </w:pPr>
      <w:r>
        <w:t>Regeste</w:t>
      </w:r>
    </w:p>
    <w:p>
      <w:r>
        <w:t>Obergericht Appenzell Ausserrhoden 3. Abteilung Urteil vom 26. April 2022 Mitwirkende Obergerichtsvizepräsident M. Hüsser Oberrichter H. Fischer, F. Windisch, M. Schneider, E. Ganz Obergerichtsschreiberin M. Epprecht Verfahren Nr. O3V 2</w:t>
      </w:r>
    </w:p>
    <w:p>
      <w:pPr>
        <w:pStyle w:val="Heading2"/>
      </w:pPr>
      <w:r>
        <w:t>Erwägungen</w:t>
      </w:r>
    </w:p>
    <w:p>
      <w:r>
        <w:rPr>
          <w:b/>
        </w:rPr>
        <w:t>E. 1.1</w:t>
      </w:r>
    </w:p>
    <w:p>
      <w:r>
        <w:t>Der angefochtene Entscheid regelt einen Anspruch gegenüber der Invalidenversicherung, ist mithin in Anwendung von Sozialversicherungsrecht ergangen. Gemäss Art. 57 des Bun- desgesetzes vom 6. Oktober 2000 über den Allgemeinen Teil des Sozialversicherungsrechts (ATSG, SR 830.1) bestellt jeder Kanton ein Versicherungsgericht als einzige Instanz zur Beurteilung von Beschwerden aus dem Bereich der Sozialversicherung. Im Kanton Appen- zell Ausserrhoden beurteilt das Obergericht in seiner Eigenschaft als kantonales Versicherungsgericht Beschwerden gegen solche Entscheide (Art. 28 Abs. 1 lit. b des Justizgesetzes vom 13. September 2010 (bGS 145.31). Auf dem Rechtsgebiet der Invali- denversicherung ist sodann die Vorschrift des Art. 69 Abs. 1 lit. a des Bundesgesetzes vom 19. Juni 1959 über die Invalidenversicherung (IVG, SR 831.20) zu beachten, gemäss welcher Verfügungen der kantonalen IV-Stellen direkt vor dem Versicherungsgericht am Ort der IV- Stelle anzufechten sind. Da vorliegend eine Verfügung der IV-Stelle Appenzell Ausserrhoden Gegenstand der Beschwerde bildet, ist die örtliche Zuständigkeit des ausserrhodischen Versicherungsgerichts gegeben.</w:t>
      </w:r>
    </w:p>
    <w:p>
      <w:r>
        <w:rPr>
          <w:b/>
        </w:rPr>
        <w:t>E. 1.2</w:t>
      </w:r>
    </w:p>
    <w:p>
      <w:r>
        <w:t>Das Gesamtgericht des Obergerichts hat Beschwerden in Sozialversicherungssachen mit medizinischen Fragestellungen der 3. Abteilung zur Beurteilung zugewiesen (so publiziert im aktuellen Staatskalender des Kantons Appenzell Ausserrhoden [https:// staatskalen- der.ar.ch/organizations/pdf], Ziff. 2.6.1.2), weshalb diese zur Beurteilung der vorliegenden Beschwerdesache zuständig ist.</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Gesetzes vom 9. September 2002 über die Verwaltungsrechtspflege [VRPG, bGS 143.1]). Auf die Beschwerde ist somit einzutreten.</w:t>
      </w:r>
    </w:p>
    <w:p>
      <w:r>
        <w:t>Seite 5</w:t>
      </w:r>
    </w:p>
    <w:p>
      <w:r>
        <w:rPr>
          <w:b/>
        </w:rPr>
        <w:t>E. 1.4</w:t>
      </w:r>
    </w:p>
    <w:p>
      <w:r>
        <w:t>Am 1. Januar 2022 ist der neue Art. 28b IVG in Kraft getreten (vgl. Ziff. I des Bundesgesetzes vom 19. Juni 2020 [Weiterentwicklung der IV] sowie die entsprechenden Übergangsbe- stimmungen). Nachdem die angefochtene Verfügung noch vor Einführung der betreffenden Rechtsänderung erlassen wurde, erfolgt deren Beurteilung nach bisherigem Recht (vgl. dazu BGE 129 V 167 E. 1).</w:t>
      </w:r>
    </w:p>
    <w:p>
      <w:r>
        <w:rPr>
          <w:b/>
        </w:rPr>
        <w:t>E. 2.1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Urteil des Bundesgerichts 9C_125/2015 vom 18. November 2015 E. 5.4).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Seite 6</w:t>
      </w:r>
    </w:p>
    <w:p>
      <w:r>
        <w:rPr>
          <w:b/>
        </w:rPr>
        <w:t>E. 2.3</w:t>
      </w:r>
    </w:p>
    <w:p>
      <w:r>
        <w:t>Gemäss Art. 28 Abs. 1 lit. b IVG haben nur diejenigen versicherten Personen Anspruch auf eine Rente, die während eines Jahres ohne wesentlichen Unterbruch durchschnittlich mindestens 40 % arbeitsunfähig gewesen sind (sog. Wartejahr). Ein wesentlicher Unterbruch der Arbeitsunfähigkeit im Sinne dieser Gesetzesbestimmung liegt dann vor, wenn die versicherte Person an mindestens 30 aufeinanderfolgenden Tagen voll arbeitsfähig gewesen ist (vgl. Art. 29ter der Verordnung vom 17. Januar 1961 über die Invalidenversicherung [IVV; SR 831.201]). Die Wartezeit im Sinne von Art. 28 Abs. 1 lit. b IVG gilt in jenem Zeitpunkt als eröffnet, in welchem eine deutliche Beeinträchtigung der Arbeitsfähigkeit eingetreten ist. Als erheblich gilt bereits eine Arbeitsunfähigkeit von 20 % (Urteil des Bundesgerichts 9C_757/2010 vom 24. November 2010 E. 4.1). Unerheblich ist, auf welche gesundheitlich bedingten Ursachen die Arbeitsunfähigkeit zurückzuführen ist (Kreisschreiben des Bundes- amtes für Sozialversicherungen [BSV] über Invalidität und Hilflosigkeit in der Invalidenver- sicherung [KSIH], gültig ab 1. Januar 2015, Rz. 2009). Der Rentenanspruch entsteht frühes- tens nach Ablauf von sechs Monaten nach Geltendmachung des Leistungsanspruchs (Art. 29 Abs. 1 IVG).</w:t>
      </w:r>
    </w:p>
    <w:p>
      <w:r>
        <w:rPr>
          <w:b/>
        </w:rPr>
        <w:t>E. 2.4</w:t>
      </w:r>
    </w:p>
    <w:p>
      <w:r>
        <w:t>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aIVG).</w:t>
      </w:r>
    </w:p>
    <w:p>
      <w:r>
        <w:rPr>
          <w:b/>
        </w:rPr>
        <w:t>E. 2.5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 scheidend, ob der Bericht für die streitigen Belange umfassend ist, auf allseitigen Untersu- chungen beruht, auch die geklagten Beschwerden berücksichtigt, in Kenntnis der Vorakten (Anamnese) abgegeben worden ist, in der Beurteilung der medizinischen Situation ein- leuchtet und ob die Schlussfolgerungen begründet sind. Ausschlaggebend für den Beweis- wert ist grundsätzlich somit weder die Herkunft eines Beweismittels noch die Bezeichnung</w:t>
      </w:r>
    </w:p>
    <w:p>
      <w:r>
        <w:t>Seite 7 der eingereichten oder in Auftrag gegebenen Stellungnahme als Bericht oder Gutachten (BGE 134 V 231 E. 5.1; 125 V 351 E. 3a). Bei Gerichtsgutachten weicht der Richter nach der Praxis nicht ohne zwingende Gründe von der Einschätzung des medizinischen Experten ab, dessen Aufgabe es gerade ist, seine Fachkenntnisse der Gerichtsbarkeit zur Verfügung zu stellen, um einen bestimmten Sachverhalt medizinisch zu erfassen (BGE 107 V 174 E. 3). Ein Grund zum Abweichen kann vorliegen, wenn die Gerichtsexpertise widersprüchlich ist oder wenn ein vom Gericht eingeholtes Obergutachten in überzeugender Weise zu andern Schlussfolgerungen gelangt (BGE 101 IV 130).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(RKUV 1985 Nr. K 646 S. 236; vgl. zum Ganzen BGE 112 V 30 E. 1a). Im Übrigen hat auch der Europäische Gerichtshof für Menschenrechte (EGMR) erwogen, der Meinung der von einem Gericht ernannten Experten komme bei der Beweis- würdigung vermutungsweise hohes Gewicht zu (BGE 135 V 469 f. E. 4.4).</w:t>
      </w:r>
    </w:p>
    <w:p>
      <w:r>
        <w:rPr>
          <w:b/>
        </w:rPr>
        <w:t>E. 3</w:t>
      </w:r>
    </w:p>
    <w:p>
      <w:r>
        <w:t>Im Folgenden ist zunächst die Statusfrage zu klären.</w:t>
      </w:r>
    </w:p>
    <w:p>
      <w:r>
        <w:rPr>
          <w:b/>
        </w:rPr>
        <w:t>E. 3.1</w:t>
      </w:r>
    </w:p>
    <w:p>
      <w:r>
        <w:t>Ob und gegebenenfalls in welchem zeitlichen Umfang eine in einem Aufgabenbereich tätige versicherte Person (Art. 5 Abs. 1 IVG i.V.m. Art. 8 Abs. 3 ATSG) ohne gesundheitliche Beeinträchtigung erwerbstätig wäre (Statusfrage), ergibt sich aus der Prüfung, was sie bei im Übrigen unveränderten Umständen täte, wenn keine gesundheitliche Beeinträchtigung bestünde (BGE 141 V 15 E. 3.1). Entscheidend ist somit nicht, welches Ausmass der Erwerbstätigkeit der versicherten Person im Gesundheitsfall zugemutet werden könnte, sondern in welchem Pensum sie hypothetisch erwerbstätig wäre (BGE 133 V 504 E. 3.3).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9C_90/2017 vom 4. Juli 2017 E. 5.1 mit Hinweisen). 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(Urteil des Bundesgerichts 8C_108/2018 vom 16. April 2018</w:t>
      </w:r>
    </w:p>
    <w:p>
      <w:r>
        <w:t>Seite 8 E. 2.3). Der in Art. 7 Abs. 2 IVG erwähnte Aufgabenbereich wird in Art. 27 IVV näher umschrieben. Demnach gilt als Aufgabenbereich der im Haushalt tätigen Versicherten die übliche Tätigkeit im Haushalt sowie die Pflege und die Betreuung von Angehörigen.</w:t>
      </w:r>
    </w:p>
    <w:p>
      <w:r>
        <w:rPr>
          <w:b/>
        </w:rPr>
        <w:t>E. 3.2</w:t>
      </w:r>
    </w:p>
    <w:p>
      <w:r>
        <w:t>Gestützt auf Art. 28a Abs. 3 IVG wird in der Rechtsprechung (vgl. statt vieler: BGE 137 V 334) in der Regel davon ausgegangen, dass Erwerbstätigkeit und nichterwerblicher Aufga- benbereich in dem Sinne komplementär sind, als was nicht Erwerbstätigkeit ist, unter die Besorgung des Haushaltes fällt. Mit anderen Worten geben die beiden Bereiche zusammen im Regelfall einen Wert von 100 %. Diese Betrachtungsweise entspricht der als Volksversi- cherung (zur Deckung des Existenzbedarfs bei Eintritt des versicherten Risikos [Invalidität]) konzipierten Invalidenversicherung. In diesem Sinne wurde – ohne nähere Prüfung der konkreten Verhältnisse wie namentlich Grösse des Haushaltes oder Umfang der Betreu- ungsaufgaben – beispielsweise in BGE 137 V 334 bei einem (hypothetischen) erwerblichen Pensum von 80 % auf einen Aufgabenbereich von 20 % (ebenso Urteil des Bundesgerichts 9C_426/2014 vom 18. August 2014) und im Urteil 8C_843/2011 vom 29. Mai 2012 von einem erwerblichen Anteil von 50 % auf einen ebensolchen im Aufgabenbereich geschlossen. Dem Urteil des Eidgenössischen Versicherungsgerichts I 609/05 vom 1. Februar 2006 liegt ein Erwerbspensum von 56 % und ein Aufgabenbereich von 44 % zugrunde. Mit anderen Worten wird der Haushaltsanteil nicht in Abhängigkeit vom Umfang der im Aufgabenbereich anfallen- den Arbeiten festgesetzt; vielmehr entspricht er grundsätzlich der Differenz zwischen dem Erwerbsanteil und einem 100%-Pensum. Aus diesem Grund ist auch nicht entscheidend, wie viel Zeit sich die versicherte Person für die Haushaltsarbeiten nimmt, z.B. ob sie die Tätigkeiten gerne in einem grösseren zeitlichen Rahmen oder lieber innert kürzester Zeit erledigt (BGE 141 V 15 E. 4.5 mit Verweisen).</w:t>
      </w:r>
    </w:p>
    <w:p>
      <w:r>
        <w:rPr>
          <w:b/>
        </w:rPr>
        <w:t>E. 3.3</w:t>
      </w:r>
    </w:p>
    <w:p>
      <w:r>
        <w:t>Der angefochtene Entscheid enthält keine Differenzierung bezüglich Erwerbstätigkeit und Aufgabenbereich. Die Beschwerdeführerin wird letztlich einfach als voll erwerbstätig betrach- tet. In ihrer Vernehmlassung führte die IV-Stelle hingegen aus, die Versicherte würde im Gesundheitsfall zu 90 % arbeiten und wäre zu 10 % im Haushalt tätig. Im Rahmen ihrer 90%igen Erwerbstätigkeit habe die Beschwerdeführerin jährliche Einkünfte von Fr. 6'500.-- erwirtschaftet. Dieses Einkommen entspreche dem Validenlohn.</w:t>
      </w:r>
    </w:p>
    <w:p>
      <w:r>
        <w:rPr>
          <w:b/>
        </w:rPr>
        <w:t>E. 3.4</w:t>
      </w:r>
    </w:p>
    <w:p>
      <w:r>
        <w:t>Gemäss dem Assessment-Protokoll vom 22. Mai 2017 hatte die Beschwerdeführerin ange- geben, ihr Pensum ohne Gesundheitsschaden würde 90 % betragen; nach der Trennung von ihrem Ehemann müsse sie nun ihren Lebensunterhalt selber verdienen. Für ein Pensum von</w:t>
      </w:r>
    </w:p>
    <w:p>
      <w:r>
        <w:t>Seite 9 90 % hatte sie sich Ende Februar 2017 offenbar beim RAV gemeldet (act. 5.2/14; act. 5.2/1). Es waren diese Ausführungen der Beschwerdeführerin im Rahmen des Assessment- Gesprächs, welche bei der IV-Stelle zu der Annahme führten, es sei eine Aufteilung 90 % Erwerb / 10 % Haushalt vorzunehmen. Dieser Auffassung ist beizupflichten. Insbesondere erscheint aufgrund der zitierten Passage im Assessmentprotokoll hinreichend erstellt, dass die Versicherte im Gesundheitsfalle bloss einer 90%igen – also nicht einer vollen – Erwerbstätigkeit nachgehen würde. Untermauert wird dies eben noch dadurch, dass sich die Versicherte gemäss ihren eigenen Angaben beim RAV für ein 90 %-Pensum gemeldet hatte (act. 5.2/14, S. 3). Dass die Versicherte damals bloss mit Blick auf die bei ihr lebende Tochter kein volles Erwerbspensum aufnehmen wollte, kann nicht vermutet werden, denn diese Tochter war damals bereits 16jährig, benötigte mithin kaum noch eine massgebliche Betreuung seitens der Mutter. In der Beschwerdeschrift wurde sogar ausgeführt, dass es die Tochter sei, welche der Mutter helfe, wenn diese aus gesundheitlichen Gründen eine bestimmte Haushaltstätigkeit nicht bewältigen könne (act. 1). Dass die Versicherte im Haushalt sehr aktiv war bzw. immer noch ist, ergibt sich im Übrigen aus dem Gutachten der B. Konkret hatte die Beschwerdeführerin gegenüber den Gutachtern angegeben, im eigenen Haushalt könne sie in langsamem Tempo fast alles erledigen, bei schwereren Arbeiten erhalte sie aber Hilfe durch die Tochter (Gutachten, S. 11). Schliesslich ist zu bemerken, dass die fraglichen Angaben der Versicherten betreffend des von ihr gewünschten Pensums zwar aus dem März 2017 stammen, doch bestehen keine Anhaltspunkte für eine Änderung der Verhältnisse, sodass die Annahme 90 % Erwerb / 10 % Haushalt auch noch für den massgebenden Zeitpunkt der angefochtenen Verfügung im Januar 2020 als aktuell angesehen werden kann.</w:t>
      </w:r>
    </w:p>
    <w:p>
      <w:r>
        <w:rPr>
          <w:b/>
        </w:rPr>
        <w:t>E. 3.5</w:t>
      </w:r>
    </w:p>
    <w:p>
      <w:r>
        <w:t>Bei Vorliegen eines Aufgabenbereichs von 10 % stellt sich die Frage, ob bzw. gegebenenfalls in welchem Umfang die Versicherte darin in IV-rechtlich relevantem Masse eingeschränkt ist. Die IV-Stelle hatte dies nie untersucht, mithin keine Haushaltsabklärung durchgeführt. In der angefochtenen Verfügung wurde die Beschwerdeführerin wie erwähnt (aktenwidrig) als Vollerwerbstätige behandelt; erst in der Vernehmlassung qualifizierte die IV-Stelle die Versicherte (wieder) als zu 90 % arbeits- und zu 10 % im Haushalt tätig. Im Übrigen ist im Zusammenhang mit der Vernehmlassung der Vorinstanz noch zu erwähnen, dass die Bezifferung des Validenlohnes auf Fr. 6'500.-- nicht nachvollziehbar erscheint. Richtig ist, dass die Beschwerdeführerin laut dem IK-Auszug über die letzten Jahre betrachtet immer jenes Einkommen über rund Fr. 6'000.-- bis 7'000.-- für ihre Abwart-Tätigkeit erzielt hatte, wobei ab 2014 auch noch die zusätzlichen Fr. 120.-- im Monat für die Reinigung bei der Beratungsstelle hinzukamen. In Anbetracht der Erwerbsbiographie der Versicherten können die betreffenden Einkünfte jedenfalls aber nicht einer 90%- (oder gar 100%-)Erwerbstätigkeit</w:t>
      </w:r>
    </w:p>
    <w:p>
      <w:r>
        <w:t>Seite 10 zugerechnet werden. Die Versicherte hatte klar darauf hingewiesen, dass sie im Jahr 2004 ihre Erwerbstätigkeit grundsätzlich eingestellt hatte. Den Hauswartsjob und die Reinigungs- tätigkeit bei der Beratungsstelle übte sie bloss stundenweise neben der Familien- und Haushaltstätigkeit aus. Bis 2004 hingegen war die Versicherte noch zu 100 % als Reinigungsfachfrau tätig gewesen (act. 5.2/14). An dieser Stelle ist auf die Beurteilung des RAV (vgl. 5.2/33) hinzuweisen, welches die von der Versicherten als Hauswartin und Reinigungsmitarbeiterin erzielten Einkünfte nur einem 10 %-Pensum zugeordnet hatte. Diese Einschätzung erscheint plausibel. Die Versicherte wies in nachvollziehbarer Weise darauf hin, dass sie aufgrund der Trennung von ihrem Ehemann Anfang Februar 2017 auf Stellensuche gehen musste, weshalb sie sich am 27. Februar 2017 beim RAV eben für ein 90%-Pensum anmeldete (act. 5.2/1). Aufgrund dieses Einschnitts im Leben der Versicherten im Februar 2017 erscheint es bezüglich Klärung der Statusfrage deshalb sachgerecht, wenn davon ausgegangen wird, dass die Versicherte im Gesundheitsfalle zu 90 % erwerbstätig und zu 10 % im Haushalt tätig wäre. Das Valideneinkommen ist, nachdem die Beschwerde- führerin schon seit vielen Jahren nur noch einem kleinen Erwerbspensum nachgegangen ist, gestützt auf die Lohnstrukturerhebungen (LSE) des Bundesamts für Statistik festzulegen. Konkret anwendbar sind die LSE 2016, Zentralwert Tabelle TA1, Kompetenzniveau 1, Frauen, Total. Der betreffende Wert beträgt Fr. 4'363.-- im Monat. Im Ergebnis stellt dieses (Validen-)Einkommen den Ausgangspunkt für die Invaliditätsbemessung dar. Dement- sprechend erscheint die vernehmlassungsweise vertretene Auffassung der Vorinstanz, die Versicherte habe mit einer 90%igen Erwerbstätigkeit ein jährliches Einkommen von Fr. 6'500.-- erwirtschaftet, was den Validenlohn darstelle, als nicht korrekt.</w:t>
      </w:r>
    </w:p>
    <w:p>
      <w:r>
        <w:rPr>
          <w:b/>
        </w:rPr>
        <w:t>E. 4.1</w:t>
      </w:r>
    </w:p>
    <w:p>
      <w:r>
        <w:t>In einem nächsten Schritt stellt sich nun die Frage, in welchem Masse die Versicherte aus medizinischer Sicht noch arbeitsfähig ist. Das Obergericht hat zur Klärung der Arbeitsfähig- keit ein Gutachten der B. eingeholt (act. 20). Deren interdisziplinäre Expertise mit Redaktionsdatum vom 3. November 2021 stellt folgende Diagnosen:</w:t>
      </w:r>
    </w:p>
    <w:p>
      <w:r>
        <w:t>- chronisches panvertebrales Schmerzsyndrom [...] - chronische Schulterschmerzen beidseits [...] - Gonarthrosen beidseits [...] - Knick-Senk-Spreizfüsse beidseits [...] - Hallux valgus Deformität bds. - Combined Pulmonary Fibrosis and Emphysema (CPFE) ED 10/2018 [...] - Mögliche obstruktive Schlafapnoe [...] - Komplexe posttraumatische Belastungsstörung</w:t>
      </w:r>
    </w:p>
    <w:p>
      <w:r>
        <w:t>Seite 11 - Rezidivierende depressive Störung, gegenwärtig mittelgradige Episode - Adipositas (BMI 33) mit Hypercholesterinämie - Weichteilrheuma (unter Steroiden) - Status nach Salpingitis 1982 - Status nach Thrombose ca. 1987</w:t>
      </w:r>
    </w:p>
    <w:p>
      <w:r>
        <w:rPr>
          <w:b/>
        </w:rPr>
        <w:t>E. 4.2</w:t>
      </w:r>
    </w:p>
    <w:p>
      <w:r>
        <w:t>Im Rahmen ihrer medizinischen und versicherungsmedizinischen Beurteilung führen die B.- Gutachter aus, die Versicherte habe schwierige familiäre Verhältnisse, sei dreimal geschieden, lebe jetzt zusammen mit der jüngsten Tochter, habe zu fünf weiteren Kindern aus früheren Ehen kaum Kontakt.</w:t>
      </w:r>
    </w:p>
    <w:p>
      <w:r>
        <w:t>Nach einer Anlehre in der Kinderkrankenpflege (nie auf dem Beruf gearbeitet) habe sie im Service, im Verkauf, als Putzfrau und ab 2002 als Hausabwartin gearbeitet, die letzte Tätig- keit immer noch zu etwa 7 Stunden pro Woche ausführend mit gelegentlich Hilfe der Tochter.</w:t>
      </w:r>
    </w:p>
    <w:p>
      <w:r>
        <w:t>Seit vielen Jahren leide sie an lumbalen Rückenschmerzen mit zunehmender Ausstrahlung hinauf bis zwischen Schulterblätter und Nacken. Seit ebenfalls vielen Jahren bestünden Knieschmerzen rechts mit partieller lateraler Meniskektomie 2005, Pridie-Bohrung und Mosaikplastik 2006; seit etwa drei Jahren bestünden auch weniger ausgeprägt Schmerzen im linken Knie. Dann seien ab 2016 Schulterschmerzen bds. mit schmerzhafter Bewe- gungseinschränkung aufgetreten, rechts sei 2016 eine dekompressive Operation erfolgt, links 2018 eine Supraspinatussehnen-Rekonstruktion und eine AC-Plastik. Der orthopädi- sche Teilgutachter gehe aufgrund der multiplen Befunde bei zusätzlicher Adipositas davon aus, dass die Versicherte in ihren früheren Tätigkeiten nicht mehr arbeitsfähig sei, als Hausabwartin höchstens noch zu 20 %.</w:t>
      </w:r>
    </w:p>
    <w:p>
      <w:r>
        <w:t>Im Herbst 2017 sei die Versicherte an einem zunehmenden Husten erkrankt (bei Nikotin- abusus) mit wechselnden Thoraxschmerzen und Atemnot. Von Seiten der Behandler seien die Diagnosen von Fibrose und Emphysem gestellt und Inhalieren verordnet worden. Der pneumologische Gutachter bestätige diese Diagnosen bei obstruktiver Ventilationsstörung und mittelschwer eingeschränkter CO-Diffusionskapazität und diagnostiziere zusätzlich eine obstruktive Schlafapnoe. Auch er beurteile die Arbeitsfähigkeit der Versicherten als wesentlich eingeschränkt.</w:t>
      </w:r>
    </w:p>
    <w:p>
      <w:r>
        <w:t>In psychischer Hinsicht sei festzustellen, dass die Versicherte immer wieder unter sehr belas- tenden familiären Konfliktsituationen gelitten habe, vor allem unter den Zuständen in der</w:t>
      </w:r>
    </w:p>
    <w:p>
      <w:r>
        <w:t>Seite 12 dritten Ehe, sich dazwischen aber auch immer wieder habe erholen können. Die psy- chiatrische Teilgutachterin diagnostiziere eine komplexe posttraumatische Belastungsstö- rung und eine rezidivierende depressive Störung (gegenwärtig mittelgradig) und schätze die deswegen beeinträchtigte Arbeitsfähigkeit auf etwa 50 %.</w:t>
      </w:r>
    </w:p>
    <w:p>
      <w:r>
        <w:t>Insgesamt könne aus gutachterlicher Sicht eine deutliche Einschränkung der Arbeitsfähigkeit festgestellt werden, wobei die somatischen die psychiatrischen Gründe überwiegen würden (Gutachten, S. 17).</w:t>
      </w:r>
    </w:p>
    <w:p>
      <w:r>
        <w:rPr>
          <w:b/>
        </w:rPr>
        <w:t>E. 4.3</w:t>
      </w:r>
    </w:p>
    <w:p>
      <w:r>
        <w:t>Unter Würdigung des von der B. erstatteten Gutachtens ist festzustellen, dass dieses auf eigenständigen polydisziplinären Abklärungen, mithin auf allseitigen Untersuchungen beruht und damit für die streitigen Belange umfassend ist. Die Vorakten wurden verwertet und die von der Beschwerdeführerin geklagten Beschwerden berücksichtigt und gewürdigt. Das Gutachten leuchtet in der Darlegung der medizinischen Zusammenhänge und in der Beurteilung der medizinischen Situation ein. Vor diesem Hintergrund erscheinen auch die darin enthaltenen Schlussfolgerungen, namentlich die Beurteilung des Gesundheitszustands sowie die Einschätzung der Arbeitsfähigkeit plausibel. Bezüglich der Fachdisziplin der Psychiatrie überzeugt das Gutachten sodann insoweit, als es im psychiatrischen Teil schlüssige Antworten für die Beurteilung der gemäss der neueren bundesgerichtlichen Rechtsprechung grundsätzlich bei allen psychischen Erkrankungen zu prüfenden Standardindikatoren liefert (BGE 141 V 281; BGE 143 V 418). Des Weiteren bringt die B. hinreichend zur Sprache, weshalb das von der Vorinstanz eingeholte Gutachten der C. nicht für massgebend erklärt werden könne. Im Übrigen werden die gutachterlichen Einschätzungen auch seitens der Parteien nicht in Frage gestellt. Die Beschwerdeführerin hielt in ihrer Stellungnahme vom 10. Januar 2022 gar ausdrücklich fest, dass das B.- Gutachten den von der Rechtsprechung in BGE 125 V 351 aufgestellten Kriterien vollauf genüge. Insgesamt sind keine Gründe ersichtlich, weshalb nicht auf das Gerichtsgutachten abgestellt werden sollte. Es ist damit davon auszugehen, dass bei der Versicherten aus medizinisch-theoretischer Sicht in einer leidensangepassten Tätigkeit max. eine 50%ige Arbeitsfähigkeit besteht.</w:t>
      </w:r>
    </w:p>
    <w:p>
      <w:r>
        <w:rPr>
          <w:b/>
        </w:rPr>
        <w:t>E. 5</w:t>
      </w:r>
    </w:p>
    <w:p>
      <w:r>
        <w:t>5.1</w:t>
      </w:r>
    </w:p>
    <w:p>
      <w:r>
        <w:t>Das trotz der gesundheitlichen Beeinträchtigung zumutbarerweise erzielbare Einkommen ist bezogen auf einen ausgeglichenen Arbeitsmarkt zu ermitteln. Dabei sind an die Konkre- tisierung von Arbeitsgelegenheiten und Verdienstaussichten keine übermässigen Anforde- rungen zu stellen (im Einzelnen: Urteil des Bundesgerichts 9C_830/2007 vom 29. Juli 2008</w:t>
      </w:r>
    </w:p>
    <w:p>
      <w:r>
        <w:t>Seite 13 E. 5.1 mit Hinweisen, publiziert in: SVR 2008 IV Nr. 62 S. 203). Das fortgeschrittene Alter wird, obgleich an sich ein invaliditätsfremder Faktor, von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die einen Anspruch auf eine ganze Invalidenrente begründet (Urteil des Eidgenössischen Versicherungsgerichts I 831/05 vom 21. August 2006 E. 4.1.1 mit Hinweisen). Der Einfluss des Lebensalters auf die Möglichkeit, das verbliebene Leistungs- 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 hang auch die Persönlichkeitsstruktur, vorhandene Begabungen und Fertigkeiten, Ausbil- dung, beruflicher Werdegang oder Anwendbarkeit von Berufserfahrung aus dem ange- stammten Bereich sein (vgl. Urteil des Bundesgerichts 9C_918/2008 vom 28. Mai 2009 E. 4.2.2 mit zahlreichen Hinweisen sowie Urteil 9C_153/2011 vom 22. März 2012 E. 3.1). Für den Zeitpunkt, in dem die Frage nach der Verwertbarkeit der (Rest-)Arbeitsfähigkeit bei vorgerücktem Alter beantwortet wird, ist auf das Feststehen der medizinischen Zumutbarkeit einer (Teil-)Erwerbstätigkeit abzustellen (BGE 138 V 457 E. 3.3 S. 462; vgl. Urteil des Bundesgerichts 8C_28/2017 vom 19. Juni 2017 E. 3.4).</w:t>
      </w:r>
    </w:p>
    <w:p>
      <w:r>
        <w:rPr>
          <w:b/>
        </w:rPr>
        <w:t>E. 5.1</w:t>
      </w:r>
    </w:p>
    <w:p>
      <w:r>
        <w:t>S. 232; BGE 125 V 351 E. 3a S. 352 mit Hinweis) genügende – medizinische Grundlage für den Rentenentscheid.</w:t>
      </w:r>
    </w:p>
    <w:p>
      <w:r>
        <w:t>b) Im November 2021 war die Versicherte rund 61.5 Jahre alt. Bis zum ordentlichen AHV- Alter verblieb ihr dazumal eine Aktivitätsdauer von knapp 2.5 Jahren. Für sich alleine betrach- tet muss dies noch nicht zwingend zur Unverwertbarkeit der Restarbeitsfähigkeit führen. Bei der Versicherten kommt jedoch das Erschwernis hinzu, dass sie zur Verwertung ihrer 50%igen Restarbeitsfähigkeit nicht von bereits erworbenen Kompetenzen profitieren kann, die in einer Verweistätigkeit auf dem als ausgeglichen unterstellten Arbeitsmarkt verwertbar</w:t>
      </w:r>
    </w:p>
    <w:p>
      <w:r>
        <w:t>Seite 14 wären. Laut ihrer Erwerbsbiographie hatte sie in der Vergangenheit im Service, in der Reinigung sowie im Verkauf gearbeitet. Bezüglich all dieser Tätigkeiten ist laut den Gut- achtern der B. keine Arbeitsfähigkeit mehr gegeben. Was die zuletzt ausgeübte Tätigkeit als Hausabwartin betrifft, besteht hier aus orthopädischen Gründen bloss eine Arbeitsfähigkeit von 20 % (Gutachten, S. 18). Auch diese Arbeit scheidet somit als Verweistätigkeit aus. Im Sinne des Gesagten ist festzustellen, dass die Versicherte zur Verwertung ihrer 50%igen Restarbeitsfähigkeit letztlich "bei Null" beginnen muss, mit anderen Worten nicht auf in der Vergangenheit angeeignete Fähigkeiten zurückgreifen kann. Dies führt auch bei einer optimal angepassten Tätigkeit oder einem Nischenarbeitsplatz zu einem für einen zukünftigen Arbeitgeber maximalen Umstellungs- und Einarbeitungsaufwand, sodass aufgrund der konkreten Umstände praktisch keine Anstellungschancen bestehen (Urteil des Bundesgerichts 9C_644/2019 vom 20. Januar 2020 E. 4.3.2).</w:t>
      </w:r>
    </w:p>
    <w:p>
      <w:r>
        <w:rPr>
          <w:b/>
        </w:rPr>
        <w:t>E. 5.2</w:t>
      </w:r>
    </w:p>
    <w:p>
      <w:r>
        <w:t>a) Die medizinische Zumutbarkeit einer (Teil-)Erwerbstätigkeit steht fest, sobald die medizi- nischen Unterlagen diesbezüglich eine zuverlässige Sachverhaltsfeststellung erlauben (BGE 138 V 457 E. 3.4). Vorliegend verschaffte erst das vom Obergericht bei der B. eingeholte Gerichtsgutachten mit Redaktionsdatum vom 3. November 2021 Klarheit über die Arbeitsfähigkeit und bildete die – den Anforderungen an die Beweiskraft (BGE 134 V 231 E.</w:t>
      </w:r>
    </w:p>
    <w:p>
      <w:r>
        <w:rPr>
          <w:b/>
        </w:rPr>
        <w:t>E. 5.3</w:t>
      </w:r>
    </w:p>
    <w:p>
      <w:r>
        <w:t>Wird die Resterwerbsfähigkeit auf dem ausgeglichenen Arbeitsmarkt realistischerweise nicht mehr nachgefragt bzw. fehlt es an einer wirtschaftlichen Verwertbarkeit derselben, so liegt eine vollständige Erwerbsunfähigkeit vor (statt vieler: Urteil des Bundesgerichts 9C_321/2018 vom 16. Oktober 2018 E. 5 mit Hinweis). So verhält es sich hier. Der Beschwerdeführerin ist eine 100%ige Einschränkung im erwerblichen Bereich anzurechnen. Bei einem Anteil Erwerb von 90 % resultiert ein Teilinvaliditätsgrad von 90 %. Dieser gibt der Versicherten Anspruch auf eine ganze Rente. Inwieweit bei ihr (auch) eine IV-relevante Einschränkung im Aufgabenbereich vorliegt, braucht bei diesem Ergebnis nicht mehr geprüft zu werden.</w:t>
      </w:r>
    </w:p>
    <w:p>
      <w:r>
        <w:rPr>
          <w:b/>
        </w:rPr>
        <w:t>E. 5.4</w:t>
      </w:r>
    </w:p>
    <w:p>
      <w:r>
        <w:t>Fraglich ist noch, ab wann der Rentenanspruch entsteht. Diesbezüglich ist auf das psychiatrische Teilgutachten der B. hinzuweisen, wonach aus psychiatrischer Sicht in einer angepassten Tätigkeit eine 50%ige Arbeitsfähigkeit bestehe. Aufgrund der Anamnese sowie den gutachterlichen Befunden könne mit grosser Wahrscheinlichkeit davon ausgegangen werden, dass die psychischen Einschränkungen seit der Trennung der Versicherten von ihrem dritten Ehemann (Februar 2017) vorgelegen hatten (Psychiatrisches Teilgutachten, S. 14). Gemäss diesen Erwägungen besteht die Versicherte das Wartejahr (vgl. Art. 28 Abs. 1 lit. b IVG) damit per 1. Februar 2018. Nachdem in diesem Zeitpunkt auch alle anderen Leistungsvoraussetzungen erfüllt sind, hat sie ab 1. Februar 2018 (vgl. Art. 29 Abs. 3 IVG) Anspruch auf eine ganze Invalidenrente.</w:t>
      </w:r>
    </w:p>
    <w:p>
      <w:r>
        <w:t>Seite 15</w:t>
      </w:r>
    </w:p>
    <w:p>
      <w:r>
        <w:rPr>
          <w:b/>
        </w:rPr>
        <w:t>E. 6</w:t>
      </w:r>
    </w:p>
    <w:p>
      <w:r>
        <w:t>6.1</w:t>
      </w:r>
    </w:p>
    <w:p>
      <w:r>
        <w:t>Die Gerichtskosten, die nach dem Verfahrensaufwand und unabhängig vom Streitwert zu bemessen sind (Art. 69 Abs. 1bis IVG), werden auf Fr. 800.-- festgesetzt. Sie sind vorliegend vollumfänglich auf die Staatskasse zu nehmen.</w:t>
      </w:r>
    </w:p>
    <w:p>
      <w:r>
        <w:rPr>
          <w:b/>
        </w:rPr>
        <w:t>E. 6.2</w:t>
      </w:r>
    </w:p>
    <w:p>
      <w:r>
        <w:t>Was die Kosten des Gerichtsgutachtens betrifft, so können diese rechtsprechungsgemäss der IV-Stelle auferlegt werden, wenn diese den Sachverhalt mangelhaft untersucht hat und die Einholung eines Gutachtens daher notwendig war. Mit Art. 45 Abs. 1 ATSG besteht eine genügende gesetzliche Grundlage, um dem Versicherungsträger die Kosten eines Gerichts- gutachtens aufzuerlegen (BGE 143 V 269; BGE 139 V 496). Die Voraussetzungen für eine Kostentragung durch die IV-Stelle sind vorliegend erfüllt. Das von der Verwaltung eingeholte Gutachten der C. hat sich als mangelhaft erwiesen. Der entsprechende Eindruck, der für das Obergericht aufgrund der vorinstanzlichen Akten entstand, hat sich durch das eingeholte Gerichtsgutachten bestätigt, hielt doch die B. wie erwähnt fest, dass die damaligen Beurteilungen der C. nicht nachvollziehbar seien (Gutachten, S. 19). Entsprechend sind die Gutachtenskosten von Fr. 13'759.20 der IV-Stelle aufzuerlegen.</w:t>
      </w:r>
    </w:p>
    <w:p>
      <w:r>
        <w:rPr>
          <w:b/>
        </w:rPr>
        <w:t>E. 7</w:t>
      </w:r>
    </w:p>
    <w:p>
      <w:r>
        <w:t>7.1</w:t>
      </w:r>
    </w:p>
    <w:p>
      <w:r>
        <w:t>Aufgrund des Ausgangs des vorliegenden Verfahrens mit grundsätzlichem Obsiegen der Beschwerdeführerin bezüglich des Erwerbsbereichs und Rückweisung der Sache bezüglich des Aufgabenbereichs hat die Vorinstanz der Beschwerdeführerin eine (volle) Parteient- schädigung auszurichten, die vom Versicherungsgericht festgesetzt und ohne Rücksicht auf den Streitwert nach der Bedeutung der Streitsache sowie nach der Schwierigkeit des Prozesses zu bemessen ist (Art. 61 lit. g ATSG). Im Übrigen ist die Bemessung der Partei- entschädigung dem kantonalen Recht überlassen (Urteil des Bundesgerichts 8C_11/2016 vom 22. Februar 2016 E. 3.1). In Sozialversicherungsverfahren vor Obergericht ist die Ent- schädigung pauschal zu bemessen (Art. 13 Abs. 1 lit. c der Verordnung über den Anwaltstarif vom 14. März 1995 [bGS 145.53]; AT) und beträgt Fr. 1'000.-- bis Fr. 10'000.--. Vorliegend handelt es sich mit Blick darauf, dass ein Verwaltungsgutachten sowie ein Gerichtsgutachten eingeholt wurden, um ein relativ aufwendiges Verfahren. Besonders schwierige Rechts- fragen stellten sich allerdings keine. Mit Blick auf die gesamten Umstände ist das Honorar von RA AA. auf Fr. 2'800.-- festzusetzen, unter Hinzurechnung der Barauslagen von 4 % und der Mehrwertsteuer von 7.7 %, sodass eine Anwaltsentschädigung von Fr. 3'136.20 resultiert.</w:t>
      </w:r>
    </w:p>
    <w:p>
      <w:r>
        <w:t>Seite 16</w:t>
      </w:r>
    </w:p>
    <w:p>
      <w:r>
        <w:rPr>
          <w:b/>
        </w:rPr>
        <w:t>E. 7.2</w:t>
      </w:r>
    </w:p>
    <w:p>
      <w:r>
        <w:t>Im Zusammenhang mit der Gerichtsbegutachtung sind der Beschwerdeführerin Reiseaus- lagen von total Fr. 140.80 entstanden (act. 19). Der betreffende Betrag ist zur oben (E. 7.1) ermittelten Parteientschädigung hinzuzurechnen. Es resultiert damit eine Parteient- schädigung von insgesamt Fr. 3'277.00.</w:t>
      </w:r>
    </w:p>
    <w:p>
      <w:r>
        <w:t>Seite 17 Das Obergericht erkennt:</w:t>
      </w:r>
    </w:p>
    <w:p>
      <w:r>
        <w:t>1. Die Beschwerde wird gutgeheissen und die angefochtene Verfügung der IV-Stelle Appenzell Ausserrhoden vom 6. Januar 2020 aufgehoben. Die Invalidenversicherung hat der Beschwerdeführerin ab 1. Februar 2018 eine ganze Rente auszurichten.</w:t>
      </w:r>
    </w:p>
    <w:p>
      <w:r>
        <w:t>2. Es wird eine Gerichtsgebühr von Fr. 800.-- erhoben, die auf die Staatskasse genommen wird. Die Kosten für das Gerichtsgutachten der B. im Betrag von Fr. 13'759.20 werden der Vorinstanz auferlegt.</w:t>
      </w:r>
    </w:p>
    <w:p>
      <w:r>
        <w:t>3. Die Vorinstanz wird verpflichtet, der Beschwerdeführerin eine Parteientschädigung von Fr. 3'277.00 zu bezahlen.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Anwalt, die Vorinstanz und an das Bun- desamt für Sozialversicherungen.</w:t>
      </w:r>
    </w:p>
    <w:p>
      <w:r>
        <w:t>Im Namen der 3. Abteilung des Obergerichts</w:t>
      </w:r>
    </w:p>
    <w:p>
      <w:r>
        <w:t>Der Obergerichtsvizepräsident:</w:t>
      </w:r>
    </w:p>
    <w:p>
      <w:r>
        <w:t>Dr. iur. Manuel Hüsser Die Obergerichtsschreiberin:</w:t>
      </w:r>
    </w:p>
    <w:p>
      <w:r>
        <w:t>lic. iur. Monika Epprecht</w:t>
      </w:r>
    </w:p>
    <w:p>
      <w:r>
        <w:t>versandt am: 29.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