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O3V-20-14 vom 23. Februar 2021</w:t>
      </w:r>
    </w:p>
    <w:p>
      <w:r>
        <w:t>AR Gerichte, 2021-02-23, DE</w:t>
      </w:r>
    </w:p>
    <w:p>
      <w:r>
        <w:rPr>
          <w:b/>
        </w:rPr>
        <w:t xml:space="preserve">Quelle: </w:t>
      </w:r>
      <w:r>
        <w:t>https://mcp.opencaselaw.ch/entscheid/ar_gerichte_OG_O3V-20-14</w:t>
      </w:r>
    </w:p>
    <w:p>
      <w:r>
        <w:t>FR: AR_GERICHTE OG O3V-20-14 du 23 février 2021</w:t>
      </w:r>
    </w:p>
    <w:p>
      <w:r>
        <w:t>IT: AR_GERICHTE OG O3V-20-14 del 23 febbraio 2021</w:t>
      </w:r>
    </w:p>
    <w:p>
      <w:pPr>
        <w:pStyle w:val="Heading2"/>
      </w:pPr>
      <w:r>
        <w:t>Regeste</w:t>
      </w:r>
    </w:p>
    <w:p>
      <w:r>
        <w:t>Obergericht Appenzell Ausserrhoden 3. Abteilung Zirkular-Urteil vom 23. Februar 2021 Mitwirkende Obergerichtsvizepräsident W. Kobler Oberrichter H.P. Fischer, F. Windisch, M. Schneider, E. Ganz Obergerichtsschreiber M. Giger Verfahren Nr</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in seiner Funktion als kantonales Versicherungsgericht Beschwerden aus dem Bereich der Sozialversicherungen. Die örtliche Zuständigkeit ist gemäss Art. 69 Abs. 1 lit. a des Bundesgesetzes vom 19. Juni 1959 über die Invalidenversicherung (IVG, SR 831.20) gegeben.</w:t>
      </w:r>
    </w:p>
    <w:p>
      <w:r>
        <w:rPr>
          <w:b/>
        </w:rPr>
        <w:t>E. 1.2</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JG sowie Art. 54, Art. 56 und Art. 59 des Gesetzes vom 9. September 2002 über die Verwaltungsrechtspflege [VRPG, bGS 143.1]). Auf die Beschwerde ist somit einzutreten.</w:t>
      </w:r>
    </w:p>
    <w:p>
      <w:r>
        <w:t>Seite 4</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 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 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Seite 5 gehend objektivierten Massstab zu beurteilende Frage, ob es der versicherten Person zu- mutbar ist, eine Arbeitsleistung zu erbringen (BGE 143 V 409 E. 4.2.1, 141 V 281 E. 3.7, 139 V 547 E. 5.2, 127 V 294 E. 4c, je mit Hinweisen; vgl. Art. 7 Abs. 2 ATSG).</w:t>
      </w:r>
    </w:p>
    <w:p>
      <w:r>
        <w:rPr>
          <w:b/>
        </w:rPr>
        <w:t>E. 2.3</w:t>
      </w:r>
    </w:p>
    <w:p>
      <w:r>
        <w:t>Bei einem Invaliditätsgrad von mindestens 40 % besteht Anspruch auf eine Viertelsrente, bei einem Invaliditätsgrad von mindestens 50 % auf eine halbe Rente, bei einem Invalidi- tätsgrad von mindestens 60 % auf eine Dreiviertelsrente und bei einem Invaliditätsgrad von mindestens 70 % auf eine ganze Rente (Art. 28 Abs. 2 IVG).</w:t>
      </w:r>
    </w:p>
    <w:p>
      <w:r>
        <w:rPr>
          <w:b/>
        </w:rPr>
        <w:t>E. 2.4</w:t>
      </w:r>
    </w:p>
    <w:p>
      <w:r>
        <w:t>Versicherungsträger und Sozialversicherungsgerichte haben die Beweise frei, das heisst ohne Bindung an förmliche Beweisregeln, sowie umfassend und pflichtgemäss zu würdi- gen. Für das Beschwerdeverfahren bedeutet dies, dass das Sozialversicherungsgericht alle Beweismittel, unabhängig davon, von wem sie stammen, objektiv zu prüfen und danach zu entscheiden hat, ob die verfügbaren Unterlagen eine zuverlässige Beurteilung des streiti- 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 scheidend, ob der Bericht für die streitigen Belange umfassend ist, auf allseitigen Untersu- chungen beruht, auch die geklagten Beschwerden berücksichtigt, in Kenntnis der Vorakten (Anamnese) abgegeben worden ist, in der Beurteilung der medizinischen Situation ein- leuchtet und ob die Schlussfolgerungen begründet sind. Ausschlaggebend für den Beweis- wert ist grundsätzlich somit weder die Herkunft eines Beweismittels noch die Bezeichnung der eingereichten oder in Auftrag gegebenen Stellungnahme als Bericht oder Gutachten (BGE 134 V 231 E. 5.1; 125 V 351 E. 3a).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Den Berichten versicherungsinterner medizinischer Fachpersonen wird grund- sätzlich Beweiswert zuerkannt, doch ist zu betonen, dass ihnen praxisgemäss nicht diesel- be Beweiskraft zuzubilligen ist wie einem gerichtlichen oder einem im Verfahren nach Art. 44 ATSG vom Versicherungsträger in Auftrag gegebenen Gutachten. Soll ein Versiche- rungsfall ohne Einholung eines externen Gutachtens entschieden werden, so sind an die Beweiswürdigung strenge Anforderungen zu stellen. Bestehen auch nur geringe Zweifel an Seite 6 der Zuverlässigkeit und Schlüssigkeit der versicherungsinternen ärztlichen Feststellungen, so sind ergänzende Abklärungen vorzunehmen (Urteil des Bundesgerichts 8C_844/2019 vom 26. Februar 2020 E. 2.2 m.w.H.).</w:t>
      </w:r>
    </w:p>
    <w:p>
      <w:r>
        <w:rPr>
          <w:b/>
        </w:rPr>
        <w:t>E. 2.7</w:t>
      </w:r>
    </w:p>
    <w:p>
      <w:r>
        <w:t>in dem Therapeutenbericht hingewiesen, wo vom behandelnden Psychiater unmissverständlich ausgeführt wurde, dass die Patientin die Arbeit in einer leitenden Position nicht mehr aufnehmen könne (act. 8.2/78). Letztere Aussage von Dr. C. wurde von Dr. B. nicht berücksichtigt bzw. gleichsam übergangen, was unverständlich ist, zumal sich die RAD-Ärztin mit der betreffenden Ziffer 2.7 eigentlich auseinandergesetzt zu haben scheint, denn die Einschätzung von Dr. C. betreffend eine Arbeitsfähigkeit adaptiert von 50 % hatte sie ja korrekt wiedergegeben. Weiter hinten im Bericht unter Ziff. 4 („Potential für die Eingliederung“), wo der Therapeut gehalten ist, sich zur Zumutbarkeit der angestammten und einer angepassten Tätigkeit zu äussern, hatte Dr. C. zur bisherigen Arbeit keine Angaben gemacht, hingegen unter den ersten beiden Ziffern (4.1 und 4.2) jeweils geschrieben, dass eine adaptierte Tätigkeit 3 - 4 Stunden am Tag zumutbar sei. Im Rahmen von Ziff. 4.3 („Prognose“) wurde vom Therapeuten dann noch festgehalten, dass die Prognose schwer einzuschätzen sei, in leitender Position schlecht, in adaptierter Tätigkeit trotz bisherigen Bemühungen frustrierend. Von RAD-Seite ist nun wiederum fest- stellen, dass in der Stellungnahme vom 26. April 2019 nirgends eine Würdigung der Anga- ben von Dr. C. zum Eingliederungspotential erfolgte. Auch dies ist letztlich nicht haltbar. Es lässt sich insgesamt der Verdacht nicht ausräumen, dass von der RAD-Ärztin relevante Aussagen von Dr. C. zur Arbeitsfähigkeit bewusst aussen vor gelassen wurden. Im Übrigen Seite 9 ist ja auch festzustellen, dass Dr. C. Einschränkungen bezüglich der Arbeitsfähigkeit in der ursprünglichen Tätigkeit nicht erst mit seinem Bericht vom 28. März 2019 angab, sondern es hatte jener bereits bei früherer Gelegenheit das Wiedererlangen der Arbeitsfähigkeit im ursprünglichen Umfang in einer grossen Firma in Frage gestellt (vgl. Bericht vom 16. Mai 2017; act. 8.2/44, S. 11). Vom bisher Gesagten abgesehen weist die RAD-Stellungnahme vom 26. April 2019 aber auch schon in sich Ungereimtheiten auf. Wenn nämlich schon eine leitende Position bzw. Tätigkeit als Mitglied einer Geschäftsleitung – also die angestammte Arbeit – zu 80 % zumutbar sein soll, ist es schwer nachzuvollziehen, dass beim Zumutbarkeitsprofil geschrieben wurde, es solle sich um Tätigkeiten ohne zu grosses Konfliktpotential bzw. mit wenigen Überstunden oder ohne hohen regelmässigen Termin- druck handeln. In diesem Zusammenhang fragt es sich ohnehin, ob eine solch weitgehende Arbeitsfähigkeit, wie sie von Dr. E. und Dr. B. per Oktober 2018 attestiert wurde, als plausibel betrachtet werden kann. Diesbezüglich ist vor allem darauf hinzuweisen, dass die vormals zuständige RAD-Ärztin Dr. F. in einer Stellungnahme vom 16. April 2018 einen differenzierten Standpunkt eingenommen hatte. Dr. F. hatte zwar die Auffassung der Gutachterin Dr. E. insoweit gestützt, als sie deren Einschätzung der Arbeits-fähigkeit betreffend eine unselbständige oder selbständige Tätigkeit als HR-Spezialistin übernahm. Hingegen war die RAD-Ärztin damals der Ansicht, eine Leitungsfunktion als Mitglied der Geschäftsleistung sei nicht mehr möglich (act. 8.2/54). Es erscheint fragwürdig, dass seitens Dr. E. nicht ebenfalls eine entsprechende Differenzierung erfolgte, ist doch im Sinne der Auffassung von Dr. F. festzuhalten, dass eine Geschäftsleitungs-funktion – zumal wenn in einem grösseren Unternehmen ausgeübt, wie dies bei der Versicherten der Fall war – höhere persönliche und fachliche Anforderungen voraussetzt als eine (reine) Tätigkeit als HR-Spezialistin, sei es nun, dass eine solche unselbständig oder selbständig wahrgenommen wird. In diesem Sinne dient es im Übrigen der Klärung der Frage der Arbeitsfähigkeit angestammt nicht, wenn die IV-Stelle darauf hinweist, die Beschwerdeführerin biete gemäss bestimmten Einträgen im Internet bzw. im Handels- register als Einzelunternehmerin Dienstleistungen im Bereich der Verhaltensentwicklung, Kommunikation etc. an. Gemäss diesen Ausführungen liegt damit schliesslich auch ein erheblicher Widerspruch zwischen den Einschätzungen der beiden RAD-Ärztinnen Dr. B. und Dr. F. betreffend die Arbeitsfähigkeit im bisherigen Tätigkeitsbereich vor. Unter diesen Umständen wäre sicherlich eine Auseinandersetzung von Dr. B. mit den Angaben von Dr. F. zu erwarten gewesen, bzw. eine Stellungnahme dazu, weshalb die frühere RAD- Beurteilung keine Gültigkeit (mehr) habe. An einer solchen Auseinandersetzung fehlt es aber offensichtlich gänzlich. Im Ergebnis erfüllt die Stellungnahme der RAD-Ärztin Dr. B. vom 26. April 2019 die Anforderungen einer zuverlässigen medizinischen Beurteilungsgrundlage nicht. Es sind neue Abklärungen angezeigt.</w:t>
      </w:r>
    </w:p>
    <w:p>
      <w:r>
        <w:t>Seite 10</w:t>
      </w:r>
    </w:p>
    <w:p>
      <w:r>
        <w:rPr>
          <w:b/>
        </w:rPr>
        <w:t>E. 3.1</w:t>
      </w:r>
    </w:p>
    <w:p>
      <w:r>
        <w:t>Im angefochtenen Entscheid wird die Leistungsablehnung damit begründet, die gesund- heitliche Situation der Beschwerdeführerin habe sich soweit stabilisiert, dass aus versiche- rungsmedizinischer Sicht die angestammte Tätigkeit als Personalleiterin zu 80 % wieder ausgeführt werden könnte. In einer angepassten Tätigkeit werde von einer vollen Arbeitsfä- higkeit ausgegangen. Aufgrund der 80%igen Arbeitsfähigkeit in der angestammten Tätigkeit genüge ein Prozentvergleich und der IV-Grad sei bei einer Vollerwerbstätigkeit somit bei 20 %, welcher keine Rentenleistungen begründe (act. 8.2/85).</w:t>
      </w:r>
    </w:p>
    <w:p>
      <w:r>
        <w:rPr>
          <w:b/>
        </w:rPr>
        <w:t>E. 3.2</w:t>
      </w:r>
    </w:p>
    <w:p>
      <w:r>
        <w:t>Die Verfügung der IV-Stelle basiert in medizinischer Hinsicht auf der Beurteilung der RAD- Ärztin Dr. B. vom 26. April 2019. Gemäss der betreffenden Einschätzung sei bei der Versicherten ein Gesundheitsschaden dokumentiert. Bei jahrelanger Überlastung und Kon- flikten um die Firmenpolitik könne angenommen werden, dass ein dauernder Gesundheits- schaden mit Reduktion der Belastbarkeit als Geschäftsführerin resultiert habe. Aus versi- cherungsmedizinischer Sicht sei sur Dossier mit überwiegender Wahrscheinlichkeit ein stabiler Gesundheitszustand erreicht. In angestammter Tätigkeit als Mitglied der Geschäfts- leitung/Personalchefin sei sur Dossier keine valide Aussage dokumentiert. Das Gutachten, welches vom Krankenversicherer veranlasst worden sei, erwarte ca. 2019 eine volle Arbeitsfähigkeit, wobei es sich nicht äussere, ob angestammt oder adaptiert. Der behan- delnde Psychiater Dr. C. schätze die Arbeitsfähigkeit der versicherten Person per April 2019 mit mindestens 50 % adaptiert ein, und attestiere für die angestammte Tätigkeit als Mitglied der Geschäftsleitung/Personalchefin eine Arbeitsfähigkeit um 80 %, ab Oktober 2018. Wenn diese Angaben versicherungsmedizinisch ausgewertet würden, könne mit überwiegender Wahrscheinlichkeit medizinisch-theoretisch eine 80%ige Arbeitsfähigkeit seit Oktober 2018 für die angestammte Tätigkeit dauernd angenommen werden. Betreffend eine adaptierte Tätigkeit sei die Versicherte in einer solchen zu 100 % arbeitsfähig. Die abweichende Einschätzung des behandelnden Psychiaters beruhe überwiegend wahr- scheinlich auf der nachvollziehbaren Beobachtung, dass die finanziell bisher frustrane berufliche Umorientierung zu einer erneuten hohen Belastung geführt habe, welche die Symptomatik erneut exazerbiert habe. Auch bildeten sich in der Arbeitsunfähigkeit des Psychiaters die nachvollziehbar erhöhten psychosozialen Belastungsfaktoren ab. Aus versi- cherungsmedizinischer Sicht sei bei adaptierten Tätigkeiten sur Dossier keine wesentliche Seite 7 Einschränkung dokumentiert. Medizinisch-theoretisch sei eine Tätigkeit ohne zu grosses Konfliktpotential sinnvoll, da sich die Grenzen der versicherten Person 2016 gezeigt hätten. Die Tätigkeit sollte wenig Überstunden beinhalten, um ein erneutes „Ausbrennen“ zu ver- meiden, und um eine altersgerechte Adaptation zu gewährleisten. Die Arbeit sollte regel- mässig, ohne regelmässig hohen Termindruck, ohne Terminkonflikte durchführbar sein. Eine erneute Überlastung mit Aufbrauchen der privaten Ressourcen sollte vermieden wer- den (act. 8.2/79).</w:t>
      </w:r>
    </w:p>
    <w:p>
      <w:r>
        <w:rPr>
          <w:b/>
        </w:rPr>
        <w:t>E. 4</w:t>
      </w:r>
    </w:p>
    <w:p>
      <w:r>
        <w:t>Im Folgenden ist zu prüfen, inwieweit zur Beurteilung des Rentenanspruchs auf die vorste- hend zitierte RAD-Einschätzung abgestellt werden kann.</w:t>
      </w:r>
    </w:p>
    <w:p>
      <w:r>
        <w:rPr>
          <w:b/>
        </w:rPr>
        <w:t>E. 4.1</w:t>
      </w:r>
    </w:p>
    <w:p>
      <w:r>
        <w:t>In einem ersten Schritt ist vorliegend auf das vom RAD erwähnte Gutachten einzugehen, welches der Versicherung D. bei dessen Vertrauensärztin Dr. E., Psychiatrie und Psychotherapie, Spez. Forensische Psychiatrie und Psychotherapie FMH, eingeholt hatte. Die betreffende Expertise wurde am 9. Dezember 2017 erstattet, basierend auf einer zwei Tage zuvor stattgehabten Untersuchung. Diagnostiziert wurde in dem Gutachten eine mittelgradige depressive Episode, aktuell remittiert, im Rahmen einer rezidivierenden depressiven Störung. Sodann führte die Gutachterin gestützt auf die Angaben des behan- delnden Psychiaters Dr. C. aus, bei der Versicherten bestünden zusätzlich körperliche Beschwerden in Form einer Kniearthrose (St. n. Operation), ein St. n. Niereninsuffizienz im Rahmen einer febrilen hämorrhagischen Zystitis und ein unklarer Gewichtsverlust von 8 kg.</w:t>
      </w:r>
    </w:p>
    <w:p>
      <w:r>
        <w:t>Die psychiatrische Diagnose wirke sich laut Dr. E. dahingehend aus, dass durch die aktuell noch vorhandene depressive Restsymptomatik mit Konzentrationsstörungen und erhöhter Ermüdbarkeit die Versicherte momentan noch nicht in der Lage sei, sich einen ganzen Arbeitstag durchgängig auf Sachverhalte und Abläufe zu konzentrieren bzw. ihre Aufmerksamkeit zu fokussieren und aufrechtzuerhalten, somit sei die Durchhaltefähigkeit noch deutlich (mittelgradig) vermindert. Die Affektlabilität beeinträchtige derzeit noch die Gruppen- und Selbstbehauptungsfähigkeit, ebenfalls im mittleren Ausmass.</w:t>
      </w:r>
    </w:p>
    <w:p>
      <w:r>
        <w:t>Die Versicherte könne alle in der bisherigen (angestammten) Tätigkeit anfallenden Arbeiten und alle vergleichbaren Tätigkeiten ausüben, zunächst mit 30 % Arbeitsfähigkeit, ab 1. April 2018 mit 50 % Arbeitsfähigkeit und ab ca. 1. Oktober 2018 mit 100 % Arbeitsfähigkeit (act. 8.2/44, S. 2 ff.).</w:t>
      </w:r>
    </w:p>
    <w:p>
      <w:r>
        <w:rPr>
          <w:b/>
        </w:rPr>
        <w:t>E. 4.2</w:t>
      </w:r>
    </w:p>
    <w:p>
      <w:r>
        <w:t>Seite 8 Der RAD hatte in seiner Stellungnahme vom 26. April 2019 wie erwähnt erklärt, die Gutachterin Dr. E. erwarte ca. 2019 eine volle Arbeitsfähigkeit, wobei sie sich nicht äussere, ob angestammt oder adaptiert. Dies ist insoweit zutreffend, als die Gutachterin keine klare und detaillierte Differenzierung zwischen der Arbeitsfähigkeit in angestammter und adaptierter Tätigkeit vorgenommen hat. Wie gesehen hatte Dr. B. aber vor allem auch auf den Bericht von Dr. C. vom 28. März 2019 (act. 8.2/78, S. 1 ff.) Bezug genommen und geurteilt, dass der behandelnde Psychiater die angestammte Arbeitsfähigkeit, d.h. eine Tätigkeit als Personalchefin/Mitglied Geschäftsleitung, auf 80 % ab Oktober 2018 einschätze und die Arbeitsfähigkeit adaptiert auf 50 %. Im Folgenden ist zu prüfen, inwieweit dies zutrifft. Dabei kann zunächst festgestellt werden, dass Dr. C. im fraglichen Bericht in der Tat ausgeführt hatte, eine adaptierte Tätigkeit, zum Beispiel als selbständiger Coach, sei bis zu 50 % möglich (Ziff. 2.7). Was die angestammte Tätigkeit betrifft, wurde in Ziff. 1.3 des Berichts bezüglich des Verlaufs der bisher attestierten Arbeitsunfähigkeit festgehalten „zuletzt AU 20 % attestiert bis 31.10.2018; seit dem keine mehr verlangt“. Diese Aussage lässt sich nicht durch echtzeitliche Angaben untermauern, denn wohl liegen einige der von Dr. C. ausgestellten Arztzeugnisse bei den Akten, das letzte bzw. zeitlich neuste datiert jedoch vom 23. Januar 2018, wo für den Zeitraum 1. bis 28. Februar 2018 eine Arbeitsunfähigkeit von 60 % bescheinigt wurde (act. 44/16). Soweit nun Dr. B. anscheinend gestützt auf die zitierte Angabe in Ziffer 1.3 eine 80%ige Arbeitsfähigkeit ableitete, erscheint dies jedenfalls nicht haltbar. Es sei diesbezüglich auf die erwähnte Ziffer</w:t>
      </w:r>
    </w:p>
    <w:p>
      <w:r>
        <w:rPr>
          <w:b/>
        </w:rPr>
        <w:t>E. 4.3</w:t>
      </w:r>
    </w:p>
    <w:p>
      <w:r>
        <w:t>Die Beschwerdeinstanz hat gemäss bundesgerichtlicher Rechtsprechung in der Regel ein Gerichtsgutachten einzuholen, wenn sie im Rahmen der Beweiswürdigung zum Schluss kommt, ein bereits erhobener medizinischer Sachverhalt müsse (insgesamt oder in wesent- 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Urteil des Bundesgerichts 8C_580/2017 vom 9. Februar 2018 E. 3.1). Vorliegend ist im Sinne obiger Erwägungen (E. 4.2) festzustellen, dass die RAD- Stellungnahme vom 26. April 2019 aus versicherungsrechtlicher Sicht erhebliche Mängel aufweist. Die zuständige versicherungsinterne Ärztin Dr. B. hatte ihre Beurteilung wie gesehen aus den Angaben des Gutachtens von Dr. E. sowie des aktuellsten Berichts des behandelnden Psychiaters Dr. C. hergeleitet. Einerseits entsprach nun aber die Feststellung, die Dr. B. in Bezug auf die Arbeitsfähigkeitsschätzung von Dr. C. traf, offensichtlich nicht den Tatsachen. Andererseits war es im Sinne obiger Erwägungen auch kaum angängig, auf die Angaben im Gutachten von Dr. E. abzustellen. In diesem Zusam- menhang sei noch erwähnt, dass zwischen dem Zeitpunkt der Begutachtung durch Dr. E. und jenem der angefochtenen Verfügung mehr als zwei Jahre lagen, was einem langen Zeitraum entspricht, womit die Beweiskraft der vom Krankenversicherer in Auftrag gegebenen Expertise auch unter diesem Gesichtspunkt in Frage gestellt scheint. Mit Blick auf die Ungereimtheiten, die sich damals im medizinischen Dossier präsentierten, konnte es jedenfalls nicht angehen, dass die IV-Stelle gleichwohl zum Verfügungserlass schritt. Es ist dies als eine unzureichende Wahrnehmung der Abklärungspflicht gemäss Art. 43 Abs. 1 ATSG zu qualifizieren. Aufgrund der Unklarheiten im medizinischen Sachverhalt hat im Sinne der vorstehend zitierten Rechtsprechung keine Gerichtsbe-gutachtung zu erfolgen, sondern die Angelegenheit ist zur weiteren Abklärung und anschliessenden neuen Verfü- gung an die Vorinstanz zurückzuweisen. Dies führt letztlich zur teilweisen Gutheissung der Beschwerde.</w:t>
      </w:r>
    </w:p>
    <w:p>
      <w:r>
        <w:t>Seite 11</w:t>
      </w:r>
    </w:p>
    <w:p>
      <w:r>
        <w:rPr>
          <w:b/>
        </w:rPr>
        <w:t>E. 5</w:t>
      </w:r>
    </w:p>
    <w:p>
      <w:r>
        <w:t>Zustellung an die Beschwerdeführerin über deren Anwalt, die Vorinstanz und das Bundes- amt für Sozialversicherungen.</w:t>
      </w:r>
    </w:p>
    <w:p>
      <w:r>
        <w:t>Im Namen der 3. Abteilung des Obergerichts</w:t>
      </w:r>
    </w:p>
    <w:p>
      <w:r>
        <w:t>Der Obergerichtsvizepräsident:</w:t>
      </w:r>
    </w:p>
    <w:p>
      <w:r>
        <w:t>lic. iur. Walter Kobler Der Obergerichtsschreiber:</w:t>
      </w:r>
    </w:p>
    <w:p>
      <w:r>
        <w:t>lic. iur. Marc Giger</w:t>
      </w:r>
    </w:p>
    <w:p>
      <w:r>
        <w:t>versandt am: 25. Februar 2021</w:t>
      </w:r>
    </w:p>
    <w:p>
      <w:r>
        <w:rPr>
          <w:b/>
        </w:rPr>
        <w:t>E. 5.1</w:t>
      </w:r>
    </w:p>
    <w:p>
      <w:r>
        <w:t>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für die Frage der Auferlegung der Gerichtskosten als vollständiges Obsiegen gilt (vgl. z.B. BGE 141 V 281 E. 11.1) und der IV-Stelle in Anwendung von Art. 22 Abs. 1 VRPG keine Gerichtskosten auferlegt werden.</w:t>
      </w:r>
    </w:p>
    <w:p>
      <w:r>
        <w:rPr>
          <w:b/>
        </w:rPr>
        <w:t>E. 5.2</w:t>
      </w:r>
    </w:p>
    <w:p>
      <w:r>
        <w:t>Gemäss Art. 61 lit. g ATSG hat die obsiegende beschwerdeführende Partei Anspruch auf Ersatz der Parteikosten. Wird eine Sache zur weiteren Abklärung an die Vorinstanz zurück- gewiesen, stellt dies für die versicherte Person ein vollständiges Obsiegen dar (BGE 132 V 215 E. 6.1 S. 235). In diesem Sinne hat die Vorinstanz der Beschwerdeführerin eine Parteientschädigung auszurichten. Letztere ist vom Versicherungsgericht festzusetzen, wobei die Bemessung ohne Rücksicht auf den Streitwert nach der Bedeutung der Streitsa- che sowie nach der Schwierigkeit des Prozesses erfolgt (Art. 61 lit. g ATSG). Im Übrigen ist die Bemessung der Parteientschädigung dem kantonalen Recht überlassen (Urteil des Bundesgerichts 8C_11/2016 vom 22. Februar 2016 E. 3.1). In Sozialversicherungsverfah- ren vor Obergericht ist das anwaltliche Honorar pauschal zu bemessen (Art. 13 Abs. 1 lit. c der Verordnung über den Anwaltstarif vom 14. März 1995 [AT; bGS 145.53]). Vorliegend handelt es sich um einen durchschnittlich leichten Fall. Unter diesen Umständen ist für die Bemessung des Honorars als Grundlage der Parteientschädigung grundsätzlich von einem Betrag von Fr. 2‘500.-- auszugehen, wie er vom Obergericht für vergleichbare Fälle gewährt wird. Zufolge der Tatsache, dass die Beschwerdeführerin ihren Rechtsvertreter AA. erst für die Replik beizog, reduziert sich diese Summe auf Fr. 1'700.--. Hinzu kommen die Barauslagen von 4 % sowie die Mehrwertsteuer von 7.7 %, so dass insgesamt eine Parteientschädigung von Fr. 1‘904.15 resultiert.</w:t>
      </w:r>
    </w:p>
    <w:p>
      <w:r>
        <w:t>Seite 12 Das Obergericht erkennt:</w:t>
      </w:r>
    </w:p>
    <w:p>
      <w:r>
        <w:t>1. In teilweiser Gutheissung der Beschwerde von A. wird die Verfügung vom 11. Februar 2020 aufgehoben und die Sache zur ergänzenden Abklärung und anschliessenden neuen Verfügung an die IV-Stelle zurückgewiesen.</w:t>
      </w:r>
    </w:p>
    <w:p>
      <w:r>
        <w:t>2. Es werden keine Gerichtskosten erhoben.</w:t>
      </w:r>
    </w:p>
    <w:p>
      <w:r>
        <w:t>3. Der Beschwerdeführerin wird zulasten der Vorinstanz eine Parteientschädigung von Fr. 1‘904.15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