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O3V-18-29 vom 19. Februar 2019</w:t>
      </w:r>
    </w:p>
    <w:p>
      <w:r>
        <w:t>AR Gerichte, 2019-02-19, DE</w:t>
      </w:r>
    </w:p>
    <w:p>
      <w:r>
        <w:rPr>
          <w:b/>
        </w:rPr>
        <w:t xml:space="preserve">Quelle: </w:t>
      </w:r>
      <w:r>
        <w:t>https://mcp.opencaselaw.ch/entscheid/ar_gerichte_OG_O3V-18-29</w:t>
      </w:r>
    </w:p>
    <w:p>
      <w:r>
        <w:t>FR: AR_GERICHTE OG O3V-18-29 du 19 février 2019</w:t>
      </w:r>
    </w:p>
    <w:p>
      <w:r>
        <w:t>IT: AR_GERICHTE OG O3V-18-29 del 19 febbraio 2019</w:t>
      </w:r>
    </w:p>
    <w:p>
      <w:pPr>
        <w:pStyle w:val="Heading2"/>
      </w:pPr>
      <w:r>
        <w:t>Regeste</w:t>
      </w:r>
    </w:p>
    <w:p>
      <w:r>
        <w:t>Obergericht Appenzell Ausserrhoden 3. Abteilung Urteil vom 19. Februar 2019 Mitwirkende Obergerichtspräsident E. Zingg Oberrichter H.P. Fischer, Ch. Wild, Dr. F. Windisch, S. Ramseyer Obergerichtsschreiber J. Kürsteiner Verfahren Nr. O3</w:t>
      </w:r>
    </w:p>
    <w:p>
      <w:pPr>
        <w:pStyle w:val="Heading2"/>
      </w:pPr>
      <w:r>
        <w:t>Erwägungen</w:t>
      </w:r>
    </w:p>
    <w:p>
      <w:r>
        <w:rPr>
          <w:b/>
        </w:rPr>
        <w:t>E. 1</w:t>
      </w:r>
    </w:p>
    <w:p>
      <w:r>
        <w:t>Die von Amtes wegen vorzunehmende Prüfung der Prozessvoraussetzungen ergibt, dass diese sowohl hinsichtlich der Beschwerdeberechtigung als auch hinsichtlich der Form- und Fristerfordernisse erfüllt sind. Auf die Beschwerde ist deshalb einzutreten.</w:t>
      </w:r>
    </w:p>
    <w:p>
      <w:r>
        <w:rPr>
          <w:b/>
        </w:rPr>
        <w:t>E. 2</w:t>
      </w:r>
    </w:p>
    <w:p>
      <w:r>
        <w:t>Als Invalidität gilt gemäss Art. 4 des Bundesgesetzes über die Invalidenversicherung vom 19. Juni 1959 (IVG; SR 831.20) in Verbindung mit Art. 8 des Bundesgesetzes über den Allgemeinen Teil des Sozialversicherungsrechts vom 6. Oktober 2000 (ATSG; SR 830.1) die durch einen körperlichen oder geistigen Gesundheitsschaden als Folge von Geburtsgebrechen, Krankheit oder Unfall verursachte, voraussichtlich bleibende oder längere Zeit andauernde Erwerbsunfähigkeit. Gemäss Art. 28 Abs. 2 IVG haben versicherte Personen Anspruch auf eine ganze Rente, wenn sie mindestens zu siebzig Prozent, auf eine Dreiviertelrente, wenn sie mindestens zu sechzig Prozent, auf eine halbe Rente, wenn sie mindestens zu fünfzig Prozent und auf eine Viertelrente, wenn sie mindestens zu vierzig Prozent invalid sind.</w:t>
      </w:r>
    </w:p>
    <w:p>
      <w:r>
        <w:rPr>
          <w:b/>
        </w:rPr>
        <w:t>E. 3.1</w:t>
      </w:r>
    </w:p>
    <w:p>
      <w:r>
        <w:t>Ändert sich der Invaliditätsgrad einer Rentenbezügerin erheblich, so wird die Rente von Amtes wegen oder auf Gesuch hin für die Zukunft entsprechend erhöht, herabgesetzt oder aufgehoben (Art. 17 Abs. 1 ATSG). Im Rahmen eines solchen Revisionsverfahrens hat die Verwaltung den Sachverhalt abzuklären und sich zu vergewissern, ob die von der Versicherten behauptete Veränderung des gesundheitlichen Zustandes tatsächlich eingetreten ist. Ergibt sich dabei, dass sich der Sachverhalt seit Erlass der letzten rechtskräftigen Verfügung, mit der eine vollständige Überprüfung erfolgte - vorliegend also der Verfügung vom 18. Januar 2012 - nicht wesentlich verändert hat, so bleibt es bei der bisherigen Rente (BGE 130 V 71). Andernfalls hat die Verwaltung zusätzlich noch zu prüfen, ob die festgestellte Veränderung genügt, um eine rentenverändernde höhere Invalidität zu bejahen, und hernach zu beschliessen. Im Beschwerdefall obliegt die gleiche materielle Prüfungspflicht dem Richter (BGE 109 V 108 E. 2b, 130 V 64 E. 2; Urteil des Bundesgerichts 8C_315/2016 vom 20. Juni 2016 E. 2.1)</w:t>
      </w:r>
    </w:p>
    <w:p>
      <w:r>
        <w:rPr>
          <w:b/>
        </w:rPr>
        <w:t>E. 3.2</w:t>
      </w:r>
    </w:p>
    <w:p>
      <w:r>
        <w:t>Von grundlegender Bedeutung ist in diesem Zusammenhang die Würdigung der medizinischen Berichte. Bei der Beurteilung der Arbeitsfähigkeit stützt sich die Verwaltung (und im Beschwerdefall das Gericht) auf Unterlagen, welche von ärztlichen und gegebenenfalls auch anderen medizinischen Fachleuten zur Verfügung zu stellen sind (Urteile des Bundesgerichts 9C_636/2013 vom 25. Februar 2014 E. 4.2.1 und 4.2.2, Seite 8 9C_922/2013 vom 19. Mai 2014 E. 3.2.1, 9C_644/2015 vom 3. Mai 2016 E. 3.2).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93 E. 4, 140 V 193 E. 3.2).</w:t>
      </w:r>
    </w:p>
    <w:p>
      <w:r>
        <w:rPr>
          <w:b/>
        </w:rPr>
        <w:t>E. 3.3</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begründet sind (BGE 125 V 351 E. 3a, 134 V 231 E. 5.1, 137 V 210 E. 6.1.2). Den im Rahmen des Verwaltungsverfahrens eingeholten Berichten von externen Spezialärzten ist bei der Beweiswürdigung volle Beweiskraft zuzuerkennen, solange nicht konkrete Indizien dagegen sprechen. In Bezug auf Berichte von Hausärzten bzw. behandelnden Ärzten darf und soll der Richter der Erfahrungstatsache Rechnung tragen, dass deren Angaben mitunter im Hinblick auf ihre auftragsrechtliche Vertrauensstellung in Zweifelsfällen eher zugunsten ihrer Patienten ausfallen (BGE 125 V 351 E. 3, 135 V 465 E. 4.5; Urteile des Bundesgerichts 8C_641/2013 vom 23. Dezember 2013 E. 5.4, 8C_637/2013 vom 11. März 2014 E. 2.2.2, 9C_203/2015 vom 14. April 2015 E. 3.2, 9C_395/2016 vom 25. August 2016 E. 4.1, 9C_646/2016 vom 16. März 2017 E. 4.2.1), was auch mit der unterschiedlichen Natur von Behandlungs- und Begutachtungsauftrag zusammenhängen mag (Urteile des Bundesgerichts 8C_768/2012 vom 24. Januar 2013 E. 3, 8C_107/2013 vom 23. April 2013 E. 3, 8C_454/2016 vom 19. Dezember 2016 E. 4.2). Gleichwohl hat der Richter zu prüfen, ob eine von einer Partei eingeholte ärztliche Stellungnahme in rechtserheblichen Fragen die Auffassungen und Schlussfolgerungen des von der Verwaltung oder vom Gericht bestellten medizinischen Sachverständigen derart zu erschüttern vermag, dass davon abzuweichen ist (Urteile des Bundesgerichts 8C_62/2016 vom</w:t>
      </w:r>
    </w:p>
    <w:p>
      <w:r>
        <w:rPr>
          <w:b/>
        </w:rPr>
        <w:t>E. 7</w:t>
      </w:r>
    </w:p>
    <w:p>
      <w:r>
        <w:t>Juni 2018 aufgehoben und die Sache zur ergänzenden Abklärung im Sinne der Anordnung einer regelmässigen Kontrolle der Medikamentenspiegel und zur vertieften Prüfung eines stationären psychiatrischen Aufenthalts mit den Medas-Gutachtern sowie - bei Bejahung der Notwendigkeit und Angemessenheit eines solchen - zur Durchführung des Mahn- und Bedenkzeitverfahrens an die IV-Stelle zurückgewiesen.</w:t>
      </w:r>
    </w:p>
    <w:p>
      <w:r>
        <w:t>2. Es werden keine Kosten erhoben.</w:t>
      </w:r>
    </w:p>
    <w:p>
      <w:r>
        <w:t>3. Der Beschwerdeführerin wird zulasten der IV-Stelle eine Parteientschädigung von Fr. 2'800.-- zugesprochen.</w:t>
      </w:r>
    </w:p>
    <w:p>
      <w:r>
        <w:t>4. Rechtsmittel:</w:t>
      </w:r>
    </w:p>
    <w:p>
      <w:r>
        <w:t>Gegen dieses Urteil kann innert 30 Tagen seit der Zustellung Beschwerde in öffentlich- rechtlichen Angelegenheiten erhoben werden. Die Zulässigkeit einer solchen Beschwerde richtet sich nach Art. 82 ff. Bundesgerichtsgesetz (BGG, SR 173.110). Die Beschwerde ist beim Schweizerischen Bundesgericht, Schweizerhofquai 6, 6004 Luzern, schriftlich einzureichen.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w:t>
      </w:r>
    </w:p>
    <w:p>
      <w:r>
        <w:t>5. Zustellung an die Beschwerdeführerin über deren Anwältin, die Vorinstanz, das Bundesamt für Sozialversicherungen und nach Eintritt der Rechtskraft an die Gerichtskasse.</w:t>
      </w:r>
    </w:p>
    <w:p>
      <w:r>
        <w:t>Im Namen der 3. Abteilung des Obergerichts</w:t>
      </w:r>
    </w:p>
    <w:p>
      <w:r>
        <w:t>Der Obergerichtspräsident:</w:t>
      </w:r>
    </w:p>
    <w:p>
      <w:r>
        <w:t>lic. iur. Ernst Zingg Der Obergerichtsschreiber:</w:t>
      </w:r>
    </w:p>
    <w:p>
      <w:r>
        <w:t>lic. iur. Joachim Kürsteiner</w:t>
      </w:r>
    </w:p>
    <w:p>
      <w:r>
        <w:t>versandt am: 25.07.19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