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O3V-15-5 vom 16. September 2015</w:t>
      </w:r>
    </w:p>
    <w:p>
      <w:r>
        <w:t>AR Gerichte, 2015-09-16, DE</w:t>
      </w:r>
    </w:p>
    <w:p>
      <w:r>
        <w:rPr>
          <w:b/>
        </w:rPr>
        <w:t xml:space="preserve">Quelle: </w:t>
      </w:r>
      <w:r>
        <w:t>https://mcp.opencaselaw.ch/entscheid/ar_gerichte_OG_O3V-15-5</w:t>
      </w:r>
    </w:p>
    <w:p>
      <w:r>
        <w:t>FR: AR_GERICHTE OG O3V-15-5 du 16 septembre 2015</w:t>
      </w:r>
    </w:p>
    <w:p>
      <w:r>
        <w:t>IT: AR_GERICHTE OG O3V-15-5 del 16 settembre 2015</w:t>
      </w:r>
    </w:p>
    <w:p>
      <w:pPr>
        <w:pStyle w:val="Heading2"/>
      </w:pPr>
      <w:r>
        <w:t>Regeste</w:t>
      </w:r>
    </w:p>
    <w:p>
      <w:r>
        <w:t>Obergericht Appenzell Ausserrhoden 3. Abteilung Urteil vom 16. September 2015 Mitwirkende Obergerichtspräsident E. Zingg Oberrichter Dr. med. S. Graf, H.P. Fischer, Ch. Wild, Dr. F. Windisch Obergerichtsschreiber J. Kürsteiner Verfahren</w:t>
      </w:r>
    </w:p>
    <w:p>
      <w:pPr>
        <w:pStyle w:val="Heading2"/>
      </w:pPr>
      <w:r>
        <w:t>Erwägungen</w:t>
      </w:r>
    </w:p>
    <w:p>
      <w:r>
        <w:rPr>
          <w:b/>
        </w:rPr>
        <w:t>E. 1.1</w:t>
      </w:r>
    </w:p>
    <w:p>
      <w:r>
        <w:t>Wurde eine Rente wegen eines zu geringen Invaliditätsgrades verweigert, so wird eine neue Anmeldung nur geprüft, wenn der Gesuchsteller glaubhaft macht, dass sich der Grad der Invalidität in anspruchserheblicher Weise geändert hat (Art. 87 Abs. 2 und 3 der Ver- ordnung über die Invalidenversicherung [IVV; SR 831.201]). Tritt die Verwaltung auf die Neuanmeldung zum Leistungsbezug ein, so hat sie in analoger Weise wie bei einem Revi- sionsfall zu prüfen, ob die Veränderung überwiegend wahrscheinlich eingetreten ist. Als Vergleichsbasis für die Beurteilung der Frage, ob sich der Invaliditätsgrad bis zum Ab- schluss des aktuellen Verwaltungsverfahrens anspruchserheblich verändert hat, dient die letzte rechtskräftige Verfügung, welche auf einer materiellen Prüfung des Rentenanspruchs mit rechtskonformer Sachverhaltsabklärung, Beweiswürdigung und Durchführung eines Einkommensvergleichs beruht (BGE 130 V 71 Erw. 3, 133 V 108 Erw. 5.2). Die bloss auf einer anderen Wertung beruhende medizinische oder rechtliche Einschätzung von im We- sentlichen unveränderten tatsächlichen Verhältnissen führt nicht zu einer materiellen Revi- sion resp. zu einer Zusprechung von Leistungen nach Neuanmeldung. Ist eine anspruchs- erhebliche Änderung des Sachverhalts nicht mit überwiegender Wahrscheinlichkeit erstellt, bleibt es nach dem Grundsatz der materiellen Beweislast beim bisherigen Rechtszustand (Urteil des Bundesgerichts 9C_478/2012 vom 14. Dezember 2012 Erw. 2). Andernfalls ist zusätzlich noch zu prüfen, ob die festgestellte Veränderung genügt, um nunmehr eine ren- tenbegründende Invalidität zu bejahen (Urteil des Bundesgerichts 9C_801/2008 vom</w:t>
      </w:r>
    </w:p>
    <w:p>
      <w:r>
        <w:rPr>
          <w:b/>
        </w:rPr>
        <w:t>E. 1.2</w:t>
      </w:r>
    </w:p>
    <w:p>
      <w:r>
        <w:t>Ist die Verwaltung - wie vorliegend - auf eine Neuanmeldung eingetreten, hat eine richter- liche Beurteilung der Eintretensfrage zu unterbleiben (BGE 109 V 108 Erw. 2b). Die von Amtes wegen vorzunehmende Prüfung der Prozessvoraussetzungen ergibt im Übrigen, dass diese sowohl hinsichtlich der Beschwerdeberechtigung als auch hinsichtlich der Form- und Fristerfordernisse erfüllt sind. Auf die Beschwerde ist deshalb einzutreten.</w:t>
      </w:r>
    </w:p>
    <w:p>
      <w:r>
        <w:t>2. Hinsichtlich des anwendbaren Rechts gilt, dass in zeitlicher Hinsicht diejenigen Rechts- sätze massgebend sind, die bei der Verwirklichung des zu Rechtsfolgen führenden Sach- verhalts galten. Deshalb sind im vorliegenden Verfahren, das auf eine (erneute) Anmeldung des Versicherten vom 14. November 2013 aufgrund seit 2007 bestehender Beschwerden zurückgeht, die seit letzterem Datum eingetretenen Rechtsänderungen ab deren Inkraft- treten zu berücksichtigen, so die am 1. Januar 2008 in Kraft getretene 5. IV-Revision (AS 2007 5129 ff.), das am 1. Januar 2012 in Kraft getretene erste Massnahmenpaket der 6. IV- Seite 7 Revision gemäss Bundesgesetz vom 18. März 2011 (AS 2011 5659) und das am 1. Januar 2013 wirksam gewordene zweite Massnahmenpaket der 6. IV-Revision gemäss Bundesgesetz vom 15. Juni 2012 (AS 2012 5559). Mit dem ersten Massnahmenpaket der</w:t>
      </w:r>
    </w:p>
    <w:p>
      <w:r>
        <w:rPr>
          <w:b/>
        </w:rPr>
        <w:t>E. 6</w:t>
      </w:r>
    </w:p>
    <w:p>
      <w:r>
        <w:t>IV-Revision wurde der Grundsatz "Eingliederung vor Rente" - dieser gilt an sich seit jeher (vgl. die ursprüngliche, ab 1. Januar 1960 geltende Fassung von Art. 28 Abs. 2 der Verord- nung über die Invalidenversicherung [IVV; SR 831.201]; Ulrich Meyer/Marco Reichmuth, Rechtsprechung des Bundesgerichts zum Sozialversicherungsrecht, Bundesgesetz über die Invalidenversicherung, 3. Auflage, Zürich 2014, Art. 7-7b N 23 [S. 88]) - vertieft.</w:t>
      </w:r>
    </w:p>
    <w:p>
      <w:r>
        <w:t>3. 3.1</w:t>
      </w:r>
    </w:p>
    <w:p>
      <w:r>
        <w:t>Als Invalidität gilt gemäss Art. 4 des Bundesgesetzes über die Invalidenversicherung (IVG; SR 831.20) in Verbindung mit Art. 8 des Bundesgesetzes über den Allgemeinen Teil des Sozialversicherungsrechts vom 6. Oktober 2000 (ATSG; SR 830.1) die durch einen körper- lichen oder geistigen Gesundheitsschaden als Folge von Geburtsgebrechen, Krankheit oder Unfall verursachte, voraussichtlich bleibende oder längere Zeit andauernde Erwerbs- unfähigkeit. Gemäss Art. 28 Abs. 2 IVG haben versicherte Personen Anspruch auf eine ganze Rente, wenn sie mindestens zu 70 Prozent, auf eine Dreiviertelrente, wenn sie min- destens zu 60 Prozent, auf eine halbe Rente, wenn sie mindestens zu 50 Prozent und auf eine Viertelrente, wenn sie mindestens zu 40 Prozent invalid sind.</w:t>
      </w:r>
    </w:p>
    <w:p>
      <w:r>
        <w:t>3.2</w:t>
      </w:r>
    </w:p>
    <w:p>
      <w:r>
        <w:t>Bei der Beurteilung der Arbeitsunfähigkeit stützt sich die Verwaltung (und im Beschwerde- fall das Gericht) auf Unterlagen, welche von ärztlichen und gegebenenfalls auch anderen Fachleuten zur Verfügung zu stellen sind (Urteil des Bundesgerichts 9C_285/2009 vom 16. März 2010 Erw. 2.2).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Erw. 4).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125 V 351 Erw. 3a, 134 V 231 Erw. 5.1, 137 V 210 Erw. 6.1.2). Den im Rahmen des Verwaltungsverfahrens eingeholten Berichten von externen Spezialärzten ist bei der Beweiswürdigung volle Beweiskraft zuzuerkennen, solange nicht konkrete Indizien dagegen sprechen. Seite 8 4. 4.1</w:t>
      </w:r>
    </w:p>
    <w:p>
      <w:r>
        <w:t>Die vorliegend angefochtene Verfügung vom 22. Januar 2015 erging vor dem Grundsatz- entscheid des Bundesgerichts BGE 141 V 281 (= 9C_492/2014 vom 3. Juni 2015), womit die mit BGE 130 V 352 begründete Rechtsprechung betreffend grundsätzlicher Überwind- barkeit von somatisch nicht erklärbaren Beschwerden zugunsten einer ressourcenorien- tierten Betrachtungsweise (Erw. 4.1.1) aufgegeben wurde. Dabei wurde u.a. festgehalten, dass in intertemporalrechtlicher Hinsicht hinsichtlich der Anforderungen an die medizinische Begutachtung sinngemäss wie im Entscheid BGE 137 V 210 vorzugehen sei. Demgemäss verlieren nach altem Verfahrensstandard eingeholte Gutachten nicht per se ihren Beweis- wert. Vielmehr ist im Rahmen einer gesamthaften Prüfung des Einzelfalls mit seinen spezi- fischen Gegebenheiten und den erhobenen Rügen entscheidend, ob ein abschliessendes Abstellen auf die vorhandenen Beweisgrundlagen vor Bundesrecht standhält (BGE 137 V 2010 Erw.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unter Umständen eine punktuelle Ergänzung genügen (BGE 141 V 281 Erw. 8).</w:t>
      </w:r>
    </w:p>
    <w:p>
      <w:r>
        <w:t>4.2</w:t>
      </w:r>
    </w:p>
    <w:p>
      <w:r>
        <w:t>Beim zweiten Medas-Gutachten ergab sich gegenüber dem ersten Medas-Gutachten nur bei den psychischen Beschwerden eine Änderung mit einer nunmehr neu attestierten Ar- beitsunfähigkeit. In Anbetracht dessen, dass der Explorand gegenüber der Psychiaterin Dr. G___ u.a. angegeben hatte, er könne sich keine Erwerbstätigkeit vorstellen und die psychischen Beschwerden seien durch die Probleme in der Familie bedingt, sind bezüglich einer Arbeitsunfähigkeit aus psychischen Gründen erhebliche Zweifel angebracht, da psy- chosoziale Umstände in der Invalidenversicherung bekanntlich nicht relevant sein können. Misstrauisch muss auch machen, dass der Versicherte während des knapp zweistündigen Gesprächs wach gewirkt und keine Müdigkeitserscheinungen gezeigt hat, auch wenn er sich - ohne dass dies allerdings demonstrativ gewirkt habe - an den Nacken gegriffen und ein Schulterzucken gezeigt hat. Die beim Versicherten vorhandenen Ressourcen sind zu wenig erörtert worden. Gleichzeitig wurde die mangelnde Kooperation nicht ausreichend gewürdigt, v.a. im Zusammenhang mit dem von der bisherigen Arbeitgeberin zur Verfügung gestellten angepassten Arbeitsplatz, aber auch hinsichtlich der schon früher empfohlenen Intensivierung der Schmerztherapie.</w:t>
      </w:r>
    </w:p>
    <w:p>
      <w:r>
        <w:t>Erstaunlich ist ferner, dass im zusammenfassenden Medas-Gutachten praktisch sämtliche Diagnosen gemäss den erwähnten Konsilien bei den Diagnosen mit wesentlicher Auswir- Seite 9 kung auf die Arbeitsfähigkeit aufgeführt wurden, auch solche, die im jeweiligen Konsilium noch bei den Diagnosen ohne Auswirkung auf die Arbeitsfähigkeit erwähnt worden waren, wie z.B. Residuen nach thorakalem Morbus Scheuermann mit konsekutiver Fehlstatik (Dr. E___) oder ausgeprägte Persönlichkeitsmerkmale mit dependenten, leicht rigiden und unsicheren Zügen, Schwierigkeiten bei der kulturellen Eingewöhnung und geringe Deutsch- kenntnisse (Dr. G___) sowie die nicht nach dem erwähnten Kriterium unterschiedenen Diagnosen von Dr. F___, also ein schweres obstruktives Schlafapnoe-Syndrom, eine Anstrengungsdyspnoe sowie eine atopische Diathese. Schliesslich wurden hier auch wei- tere Diagnosen von Dr. D___ und anamnestische Ereignisse wie ein Status nach Fraktur mehrerer Rippen 1989, Hämorrhoidenoperation 2000/2001, Tonsillektomie 2004/2005 und nach bakterieller Prostatitis 2005 übernommen.</w:t>
      </w:r>
    </w:p>
    <w:p>
      <w:r>
        <w:t>4.3</w:t>
      </w:r>
    </w:p>
    <w:p>
      <w:r>
        <w:t>Vor diesem Hintergrund ist nachvollziehbar, dass sich die IV-Stelle auf den Standpunkt stellte, der Beschwerdeführer sei weiterhin vollständig arbeitsfähig in einer adaptierten Tä- tigkeit, wenngleich sie sich dabei wesentlich auf die inzwischen aufgegebene Überwindbar- keitspraxis stützte. Dies ist vorliegend jedoch nicht nötig, da nach dem erwähnten Grund- satzentscheid ohnehin eine punktuelle Überprüfung des nicht beweistauglichen psychiatri- schen Teilgutachtens und - hinsichtlich des Katalogs der Diagnosen mit Auswirkung auf die Arbeitsfähigkeit - des zusammenfassenden Medas-Gutachtens angezeigt ist, wobei die Gutachter zusätzlich anzufragen sind, ob sich mit Blick auf die neue Rechtsprechung ge- mäss BGE 141 V 281 Änderungen an ihren Angaben ergeben. In der Folge wird auch die IV-Stelle die gutachterlichen Angaben auf die Vereinbarkeit mit der neuen Rechtsprechung zu überprüfen haben, ehe sie - nach Vornahme eines eigentlichen Einkommensvergleichs - neu verfügt.</w:t>
      </w:r>
    </w:p>
    <w:p>
      <w:r>
        <w:t>5. 5.1</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(mit noch offenem Ausgang) für die Frage der Auferle- gung der Gerichtskosten wie auch der Parteientschädigung als vollständiges Obsiegen gilt (Urteil des Bundesgerichts 8C_851/2012 vom 16. April 2013 Erw. 4).</w:t>
      </w:r>
    </w:p>
    <w:p>
      <w:r>
        <w:t>5.2</w:t>
      </w:r>
    </w:p>
    <w:p>
      <w:r>
        <w:t>Dem Beschwerdeführer ist eine Parteientschädigung von pauschal Fr. 2'500.-- (inklusiv Barauslagen und Mehrwertsteuer) zulasten der IV-Stelle zuzusprechen.</w:t>
      </w:r>
    </w:p>
    <w:p>
      <w:r>
        <w:t>Seite 10 Das Obergericht erkennt:</w:t>
      </w:r>
    </w:p>
    <w:p>
      <w:r>
        <w:t>1. In teilweiser Gutheissung der Beschwerde von A___ wird die angefochtene Verfügung vom 22. Januar 2015 aufgehoben und die Sache zur ergänzenden psychiatrischen Abklärung und Neuentscheidung an die IV-Stelle zurückgewiesen.</w:t>
      </w:r>
    </w:p>
    <w:p>
      <w:r>
        <w:t>2. Es werden keine Kosten erhoben.</w:t>
      </w:r>
    </w:p>
    <w:p>
      <w:r>
        <w:t>3. Dem Beschwerdeführer wird eine Parteientschädigung von pauschal Fr. 2'500.-- (inklusiv Barauslagen und Mehrwertsteuer) zulasten der IV-Stelle zugesprochen.</w:t>
      </w:r>
    </w:p>
    <w:p>
      <w:r>
        <w:t>4. Rechtsmittel: Gegen dieses Urteil kann, soweit die Rückweisung die Voraussetzungen in Art. 93 Abs. 1 des Bundesgesetzes vom 17. Juni 2005 über das Bundesgericht erfüllt (BGG, SR 173.110), innert 30 Tagen seit dessen Zustellung Beschwerde in öffentlich- rechtlichen Angelegenheiten beim Schweizerischen Bundesgericht in Luzern geführt wer- den (gemäss Art. 39 ff., 82 ff. und 90 ff. BGG).</w:t>
      </w:r>
    </w:p>
    <w:p>
      <w:r>
        <w:t>5. Zustellung an den Beschwerdeführer über dessen Anwalt,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27.01.2016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