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O3V-15-13 vom 16. Dezember 2015</w:t>
      </w:r>
    </w:p>
    <w:p>
      <w:r>
        <w:t>AR Gerichte, 2015-12-16, DE</w:t>
      </w:r>
    </w:p>
    <w:p>
      <w:r>
        <w:rPr>
          <w:b/>
        </w:rPr>
        <w:t xml:space="preserve">Quelle: </w:t>
      </w:r>
      <w:r>
        <w:t>https://mcp.opencaselaw.ch/entscheid/ar_gerichte_OG_O3V-15-13</w:t>
      </w:r>
    </w:p>
    <w:p>
      <w:r>
        <w:t>FR: AR_GERICHTE OG O3V-15-13 du 16 décembre 2015</w:t>
      </w:r>
    </w:p>
    <w:p>
      <w:r>
        <w:t>IT: AR_GERICHTE OG O3V-15-13 del 16 dicembre 2015</w:t>
      </w:r>
    </w:p>
    <w:p>
      <w:pPr>
        <w:pStyle w:val="Heading2"/>
      </w:pPr>
      <w:r>
        <w:t>Regeste</w:t>
      </w:r>
    </w:p>
    <w:p>
      <w:r>
        <w:t>Obergericht Appenzell Ausserrhoden 3. Abteilung Urteil vom 16. Dezember 2015 Mitwirkende Obergerichtspräsident E. Zingg Oberrichter Dr. med. S. Graf, H.P. Fischer, Ch. Wild, Dr. F. Windisch Obergerichtsschreiber J. Kürsteiner Verfahren N</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des Bundesgesetzes über den Allgemeinen Teil des Sozialversicherungsrechts vom 6. Oktober 2000 (ATSG; SR 830.1) gilt als Unfall die plötzliche, nicht beabsichtigte schädigende Wirkung eines äusseren Faktors auf den menschlichen Körper, die eine Beeinträchtigung der körperlichen oder geistigen Gesundheit oder den Tod zur Folge hat. Eine versicherte Person hat u.a. Anspruch auf zweckmässige Behandlung der Unfallfolgen (Art. 10 Abs. 1 des Bundesgesetzes über die Unfallversicherung [UVG; SR 832.20]), ab dem dritten Tag nach dem Unfall zufolge voller oder teilweiser Arbeitsunfähigkeit auf Taggelder (Art. 16 UVG) und - sofern von der Fortsetzung der ärztlichen Behandlung keine namhafte Besserung des Gesundheitszustands erwartet werden kann und allfällige Eingliederungsmassnahmen der Invalidenversicherung abgeschlossen sind - bei mindestens 10%iger Invalidität auf eine Invalidenrente der Unfallversicherung (Art. 18 und 19 UVG). Erleidet die versicherte Person durch den Unfall eine dauernde erhebliche Schädigung der körperlichen, geistigen oder psychischen Integrität, so hat sie überdies Anspruch auf eine angemessene Integritätsentschädigung. Diese wird mit der Invalidenrente festgesetzt oder, falls kein Rentenanspruch besteht, bei der Beendigung der ärztlichen Behandlung gewährt (Art. 24 UVG), wobei sich die Höhe der Integritätsentschädigung grundsätzlich nach der Schwere der Beeinträchtigung richtet.</w:t>
      </w:r>
    </w:p>
    <w:p>
      <w:r>
        <w:rPr>
          <w:b/>
        </w:rPr>
        <w:t>E. 2.2</w:t>
      </w:r>
    </w:p>
    <w:p>
      <w:r>
        <w:t>Die Leistungspflicht der Unfallversicherung hört erst auf, wenn der Unfall nicht mehr die natürliche und adäquate Ursache des Gesundheitsschadens darstellt, wenn also der Letztere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(Urteile des Bundesgerichts 8C_847/2008 vom 29. Januar 2009 Erw. 2, 8C_244/2010 &amp; 8C_252/2010 vom 18. Februar 2011 Erw. 3.3).</w:t>
      </w:r>
    </w:p>
    <w:p>
      <w:r>
        <w:t>Ebenso wie der leistungsbegründende natürliche Kausalzusammenhang muss das Dahinfallen jeder kausalen Bedeutung von unfallbedingten Ursachen eines Gesundheits- Seite 8 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Beweislast - anders als bei der Frage, ob ein leistungsbegründender natürlicher Kausalzusammenhang gegeben ist - nicht bei der versicherten Person, sondern bei der Unfallversicherung (Urteile des Bundesgerichts 8C_354/2007 vom</w:t>
      </w:r>
    </w:p>
    <w:p>
      <w:r>
        <w:rPr>
          <w:b/>
        </w:rPr>
        <w:t>E. 2.3</w:t>
      </w:r>
    </w:p>
    <w:p>
      <w:r>
        <w:t>Steht zuverlässig fest, dass keine organisch objektiv ausgewiesenen Unfallfolgen vorliegen, welche die gesundheitlichen Beschwerden zu erklären vermögen, erfolgt die Kausalitätsbeurteilung nach den bei psychischen Fehlentwicklungen nach Unfall oder bei Schleudertraumen und äquivalenten Verletzungsmechanismen an der Halswirbelsäule sowie Schädel-Hirntraumen ohne organisch objektiv ausgewiesene Unfallfolgen geltenden Grundsätzen (sog. Psychopraxis, begründet mit BGE 115 V 133 Erw. 6 und bestätigt u.a. mit Urteil des Bundesgerichts 8C_933/2014 vom 22. April 2015 Erw. 3.2.1). Dabei ist von der Unfallschwere auszugehen. Diesbezüglich ist jedoch nicht an das Unfallerlebnis anzuknüpfen. Zwar ist die Art und Weise des Erlebens und der Verarbeitung eines Unfallereignisses durch den Betroffenen für die Beurteilung des adäquaten Kausalzusammenhangs grundsätzlich mit zu berücksichtigen. Als geeigneter Anknüpfungspunkt für eine Einteilung der Unfälle mit psychischen Folgeschäden soll aber das (objektiv erfassbare) Unfallereignis selbst dienen. Denn die Frage, ob sich das Unfallereignis und eine psychisch bedingte Erwerbsunfähigkeit im Sinne eines adäquaten Verhältnisses von Ursache und Wirkung entsprechen, ist unter anderem im Hinblick auf die Gebote der Rechtssicherheit und der rechtsgleichen Behandlung der Versicherten aufgrund einer objektivierten Betrachtungsweise zu prüfen. Ausgehend vom augenfälligen Geschehensablauf erscheint folgende Einteilung der Unfälle in drei Gruppen als zweckmässig: banale bzw. leichte Unfälle einerseits, schwere Unfälle anderseits und schliesslich der dazwischen liegende mittlere Bereich (vgl. zum folgenden BGE 115 V 133 Erw. 6, bestätigt u.a. mit Urteilen des Bundesgerichts 8C_208/2015 vom 17. Juni 2015 Erw. 3 und 8C_437/2015 vom 5. September 2015 Erw. 2 und 3): Seite 9</w:t>
      </w:r>
    </w:p>
    <w:p>
      <w:r>
        <w:t>a)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Ohne aufwendige Abklärungen im psychischen Bereich darf aufgrund der allgemeinen Lebenserfahrung, aber auch unter Einbezug unfallmedizinischer Erkenntnisse davon ausgegangen werden, dass ein banaler bzw. leichter Unfall nicht geeignet ist, einen invalidisierenden psychischen Gesundheitsschaden zu verursachen. Hier mangelt es dem Unfallereignis offensichtlich an der erforderlichen Schwere, welche allgemein geeignet wäre, zu einer psychischen Fehlentwicklung zu führen. Es ist eine Erfahrungstatsache, dass bei dieser Gruppe von Unfällen wegen der Geringfügigkeit des Unfallereignisses auch der psychische Bereich nur marginal tangiert wird. Treten entgegen jeder Voraussicht dennoch nennenswerte psychische Störungen auf, so sind diese mit Sicherheit auf unfallfremde Faktoren zurückzuführen wie z.B. auf eine ungünstige konstitutionelle Prädisposition. Unter solchen Umständen ist der Unfall nur eine Schein- oder Gelegenheitsursache für die psychischen Störungen.</w:t>
      </w:r>
    </w:p>
    <w:p>
      <w:r>
        <w:t>b) Bei schweren Unfällen dagegen ist der adäquate Kausalzusammenhang zwischen Unfall und psychisch bedingter Erwerbsunfähigkeit in der Regel zu bejahen. Denn nach dem gewöhnlichen Lauf der Dinge und nach der allgemeinen Lebenserfahrung sind solche Unfälle geeignet, invalidisierende psychische Gesundheitsschäden zu bewirken.</w:t>
      </w:r>
    </w:p>
    <w:p>
      <w:r>
        <w:t>c) aa) Der mittlere Bereich umfasst jene Unfälle, welche weder der ersten noch der zweiten Gruppe zugeordnet werden können. Hier lässt sich die Frage, ob zwischen Unfall und psychisch bedingter Erwerbsunfähigkeit ein adäquater Kausalzusammenhang besteht, nicht aufgrund des Unfalles allein schlüssig beantworten. Es sind daher weitere, objektiv erfassbare Umstände, welche unmittelbar mit dem Unfall im Zusammenhang stehen oder als direkte bzw. indirekte Folgen davon erscheinen, in eine Gesamtwürdigung einzubeziehen. Solche - unfallbezogenen - Umstände können als Beurteilungskriterien dienen, weil sie ihrerseits nach dem gewöhnlichen Lauf der Dinge und der allgemeinen Lebenserfahrung geeignet sind, in Verbindung mit dem Unfall zu einer psychisch bedingten Erwerbsunfähigkeit zu führen oder diese zu verstärken. Als wichtigste Kriterien sind zu nennen:</w:t>
      </w:r>
    </w:p>
    <w:p>
      <w:r>
        <w:t>- besonders dramatische Begleitumstände oder besondere Eindrücklichkeit des Unfalls; - die Schwere oder besondere Art der erlittenen Verletzungen, insbesondere ihre erfahrungsgemässe Eignung, psychische Fehlentwicklungen auszulösen;</w:t>
      </w:r>
    </w:p>
    <w:p>
      <w:r>
        <w:t>- ungewöhnlich lange Dauer der ärztlichen Behandlung; Seite 10</w:t>
      </w:r>
    </w:p>
    <w:p>
      <w:r>
        <w:t>- körperliche Dauerschmerzen;</w:t>
      </w:r>
    </w:p>
    <w:p>
      <w:r>
        <w:t>- ärztliche Fehlbehandlung, welche die Unfallfolgen erheblich verschlimmert;</w:t>
      </w:r>
    </w:p>
    <w:p>
      <w:r>
        <w:t>- schwieriger Heilungsverlauf und erhebliche Komplikationen;</w:t>
      </w:r>
    </w:p>
    <w:p>
      <w:r>
        <w:t>- Grad und Dauer der physisch bedingten Arbeitsunfähigkeit.</w:t>
      </w:r>
    </w:p>
    <w:p>
      <w:r>
        <w:t>bb)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allenfalls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wie z.B. eine auffallend lange Dauer der physisch bedingten Arbeitsunfähigkeit infolge schwierigen Heilungsverlaufes.</w:t>
      </w:r>
    </w:p>
    <w:p>
      <w:r>
        <w:t>Kommt keinem Einzelkriterium besonderes bzw. ausschlaggebendes Gewicht zu, so müssen mehrere unfallbezogene Kriterien herangezogen werden. Dies gilt umso eher,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anderen Ursachen zu forschen, die möglicherweise die psychisch bedingte Erwerbsunfähigkeit mit begünstigt haben könnten. Erweist sich ein Unfall bei gegebenem natürlichem Kausalzusammenhang nach dem gewöhnlichen Lauf der Dinge und der allgemeinen Lebenserfahrung als geeignet, eine psychisch bedingte Erwerbsunfähigkeit zu verursachen, so darf die Adäquanz des Kausalzusammenhangs beispielsweise nicht etwa deshalb verneint werden, weil der betroffene Versicherte mit seiner besonderen Prädisposition ausserhalb der erwähnten weiten Bandbreite liegt. Andernfalls würde von diesem Versicherten zu Unrecht verlangt, dem Unfallereignis einen grösseren psychischen Widerstand entgegenzusetzen, als dies von einem der erwähnten Bandbreite angehörenden Versicherten erwartet würde. Praxisgemäss müssen bei einem mittelschweren Ereignis (im mittleren Bereich) drei der erwähnten Kriterien erfüllt sein, um eine Adäquanz bejahen zu können (Urteil des Bundesgerichts 8C_684/2012 vom 21. Dezember 2012 Erw. 4.2).</w:t>
      </w:r>
    </w:p>
    <w:p>
      <w:r>
        <w:rPr>
          <w:b/>
        </w:rPr>
        <w:t>E. 2.4</w:t>
      </w:r>
    </w:p>
    <w:p>
      <w:r>
        <w:t>Seite 11</w:t>
      </w:r>
    </w:p>
    <w:p>
      <w:r>
        <w:t>Im Rahmen der Beurteilung der Kausalität eines Unfalls für behauptete gesundheitliche Beschwerden ist die Würdigung medizinischer Berichte von grundlegender Bedeutung. Das Bundesrecht schreibt nicht vor, wie die einzelnen Beweismittel zu würdigen sind. Für das gesamte Verwaltungs- und Verwaltungsgerichtsbeschwerdeverfahren gilt der Grundsatz der freien Beweiswürdigung. Danach haben Versicherungsträger und Sozialver- sicherungsrichter die Beweise frei, d.h. ohne Bindung an förmliche Beweisregeln, sowie umfassend und pflichtgemäss zu würdigen (BGE 122 V 157 Erw. 1c). Gemäss Art. 43 Abs. 1 ATSG prüft der Versicherungsträger die Begehren, nimmt die notwendigen Abklärungen von Amtes wegen vor und holt die erforderlichen Auskünfte ein. Bei der Prüfung der Begehren darf er auch den Sachverstand versicherungsinterner medizinischer Fachpersonen einbeziehen. Bei den von diesen versicherungsinternen Ärztinnen und Ärzten erstellten Stellungnahmen handelt es sich nicht um Gutachten im Sinne von Art. 44 ATSG. Entsprechend kommt ihnen praxisgemäss auch nicht dieselbe Beweiskraft zu wie einem gerichtlichen oder einem im Verfahren nach Art. 44 ATSG vom Versicherungsträger in Auftrag gegebenen Gutachten. Wird allein gestützt auf versicherungsinterne ärztliche Beurteilungen entschieden, sind daher an die Beweiswürdigung strenge Anforderungen zu stellen. Bestehen auch nur geringe Zweifel an der Zuverlässigkeit und Schlüssigkeit der versicherungsinternen medizinischen Feststellungen, so sind ergänzende Abklärungen vorzunehmen (BGE 135 V 465 Erw. 4, Urteile des Bundesgerichts 8C_83/2012 vom 16. Juli 2012 Erw. 3.2 &amp; 8C_685/2012 vom 18. Dezember 2012 Erw. 4.2.2).</w:t>
      </w:r>
    </w:p>
    <w:p>
      <w:r>
        <w:t>Die von den Versicherten eingereichten Beweismittel stammen regelmässig von den behandelnden Ärztinnen und Ärzten. Da sich diese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Deshalb und aufgrund der Erfahrungstatsache, dass Hausärzte mitunter im Hinblick auf ihre auftragsrechtliche Vertrauensstellung im Zweifelsfall eher zu Gunsten ihrer Patienten aussagen, wird im Streitfall eine direkte Leistungszusprache einzig gestützt auf die Angaben der behandelnden Ärztinnen und Ärzte kaum je in Frage kommen (BGE 135 V 465 Erw. 4.5, Urteil des Bundesgerichts 8C_260/2012 vom 27. Juni 2012 Erw. 3.3.1).</w:t>
      </w:r>
    </w:p>
    <w:p>
      <w:r>
        <w:t>3. 3.1</w:t>
      </w:r>
    </w:p>
    <w:p>
      <w:r>
        <w:t>Vorliegend existierten hinsichtlich des Datums des fraglichen Ereignisses zunächst verschiedene Versionen. So meinte der Beschwerdeführer in der Schadenmeldung vom 22. Oktober 2012 zunächst, der Unfall mit dem Zufallen der Autotüre habe sich am 11. November 2015 ereignet, um in der Folge gegenüber der Suva am 8. November 2012 Seite 12 aber Woche 26, also die letzte Juni-Woche, als relevanten Zeitraum zu bezeichnen. In der Folge konnte der Versicherte jedoch mit Hilfe seiner Agenda das Datum des fraglichen Ereignisses mit dem 12. September 2015 rekonstruieren, wovon in der Folge auch die Krankenkasse Swica in der Einsprache vom 22. Februar 2013 und die Suva ausgingen. Richtigerweise regte ausserdem Versicherungspsychiater Dr. E___ am 24. Oktober 2014 an, bis Ende 2014 zu prüfen, ob die anhaltenden psychischen Beschwerden des Versicherten noch in einem Zusammenhang mit dem fraglichen Ereignis stünden.</w:t>
      </w:r>
    </w:p>
    <w:p>
      <w:r>
        <w:t>3.2</w:t>
      </w:r>
    </w:p>
    <w:p>
      <w:r>
        <w:t>Mit der Suva ist der Zusammenprall des Beschwerdeführers mit der Autotüre als leichtes Ereignis zu qualifizieren. Die Unfallversicherung trug den besonderen Umständen des vorliegenden Falles jedoch rechtsprechungsgemäss Rechnung, indem sie die Kausalitätsprüfung nach den Kriterien bei mittelschweren Unfällen vornahm, da auch bei einem als leicht zu qualifizierenden Unfall der adäquate Kausalzusammenhang - als Ausnahme zur Regel - dann zu prüfen ist, wenn er unmittelbare Unfallfolgen zeitigt, die sich nicht offensichtlich als unfallunabhängig erweisen. wobei die Prüfung der Kausalität nach den bei einem mittelschweren Ereignis anwendbaren Kriterien zu erfolgen hat (Urteil des Bundesgerichts 8C_824/2008 vom 30. Januar 2009 Erw. 4.2; BGE 140 V 356 Erw. 5.3). Diese Prüfung wurde durch die Suva in nachvollziehbarer und überzeugender Weise vorgenommen. Immerhin gilt es betreffend des Kriteriums der Schwere oder besonderen Art der erlittenen Verletzung und deren erfahrungsgemässen Eignung, psychische Fehlentwicklungen auszulösen, aber anzumerken, dass die Rechtsprechung dieses bei einer traumatischen Milzruptur, verbunden mit einer Rippenserienfraktur und einem Hämatopneumothorax links sowie einer Rissquetschwunde frontal am Kopf links verneint hat (Urteil des Bundesgerichts 8C_396/2009 vom 23. September 2009 Erw. 4.5.6, zitiert und damit bestätigt in BGE 140 V 356 Erw. 5.5.1). Damit wäre vorliegend eigentlich keines der einschlägigen Kriterien erfüllt, sodass eine Adäquanz zwischen der zweizeitigen Milzruptur und den seither anhaltend geklagten psychischen Beschwerden ohne weiteres zu verneinen ist. Unter diesen Umständen stellte die Suva ihre Leistungen bezüglich dieser Beschwerden auf Ende 2014 zu Recht ein, weshalb die Beschwerde abzuweisen ist.</w:t>
      </w:r>
    </w:p>
    <w:p>
      <w:r>
        <w:rPr>
          <w:b/>
        </w:rPr>
        <w:t>E. 4</w:t>
      </w:r>
    </w:p>
    <w:p>
      <w:r>
        <w:t>Zustellung an den Beschwerdeführer über dessen Anwältin, die Vorinstanz und an das Bundesamt für Gesundheit.</w:t>
      </w:r>
    </w:p>
    <w:p>
      <w:r>
        <w:t>Im Namen der 3. Abteilung des Obergerichts</w:t>
      </w:r>
    </w:p>
    <w:p>
      <w:r>
        <w:t>Der Obergerichtspräsident:</w:t>
      </w:r>
    </w:p>
    <w:p>
      <w:r>
        <w:t>lic. iur. Ernst Zingg Der Gerichtsschreiber:</w:t>
      </w:r>
    </w:p>
    <w:p>
      <w:r>
        <w:t>lic. iur. Joachim Kürsteiner</w:t>
      </w:r>
    </w:p>
    <w:p>
      <w:r>
        <w:t>versandt am: 16.03.16</w:t>
      </w:r>
    </w:p>
    <w:p>
      <w:r>
        <w:rPr>
          <w:b/>
        </w:rPr>
        <w:t>E. 4.1</w:t>
      </w:r>
    </w:p>
    <w:p>
      <w:r>
        <w:t>Es sind keine Gerichtskosten zu erheben (Art. 61 lit. a ATSG i.V.m. Art. 1 UVG).</w:t>
      </w:r>
    </w:p>
    <w:p>
      <w:r>
        <w:rPr>
          <w:b/>
        </w:rPr>
        <w:t>E. 4.2</w:t>
      </w:r>
    </w:p>
    <w:p>
      <w:r>
        <w:t>Es ist keine Parteientschädigung auszurichten, da der Beschwerdeführer unterliegt (Art. 61 lit. g ATSG i.V.m. Art. 1 UVG e contrario) und da die obsiegende Suva eine staatliche Einrichtung ist (Ueli Kieser, ATSG-Kommentar, 3. Auflage, Zürich 2015, Art. 61 N 200; Seite 13 s. ferner Art. 24 Abs. 3 lit. a in Verbindung mit Art. 59 des Gesetzes über die Verwaltungsrechtspflege [VRPG]).</w:t>
      </w:r>
    </w:p>
    <w:p>
      <w:r>
        <w:t>Demnach erkennt das Obergericht:</w:t>
      </w:r>
    </w:p>
    <w:p>
      <w:r>
        <w:t>1. Die Beschwerde von A___ wird abgewiesen.</w:t>
      </w:r>
    </w:p>
    <w:p>
      <w:r>
        <w:t>2. Es werden keine Kosten erhoben.</w:t>
      </w:r>
    </w:p>
    <w:p>
      <w:r>
        <w:t>3. Rechtsmittel: Gegen dieses Urteil kann innert 30 Tagen seit dessen Zustellung beim Schweizerischen Bundesgericht, Schweizerhofquai 6, 6004 Luzern, Beschwerde in öffentlich-rechtlichen Angelegenheiten gemäss Art. 39 ff., 82 ff. und 90ff. des Bundesgesetzes vom 17. Juni 2005 über das Bundesgericht (BGG, SR 173.110) geführt werden. Die Beschwerdeschrift ist zu unterzeichnen und dreifach einzureichen. Der angefochtene Entscheid mitsamt Zustellcouvert ist beizulegen. Die Beschwerdeschrift hat die Begehren und deren Begründung zu enthalten. Die Beweismittel sind zu bezeichnen und, soweit der Beschwerdeführer diese in Händen hat,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