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O2V-17-12 ARGVP 2018 3721 vom 6. Februar 2018</w:t>
      </w:r>
    </w:p>
    <w:p>
      <w:r>
        <w:t>AR Gerichte, 2018-02-06, DE</w:t>
      </w:r>
    </w:p>
    <w:p>
      <w:r>
        <w:rPr>
          <w:b/>
        </w:rPr>
        <w:t xml:space="preserve">Quelle: </w:t>
      </w:r>
      <w:r>
        <w:t>https://mcp.opencaselaw.ch/entscheid/ar_gerichte_OG_O2V-17-12_ARGVP_2018_3721</w:t>
      </w:r>
    </w:p>
    <w:p>
      <w:r>
        <w:t>FR: AR_GERICHTE OG O2V-17-12 ARGVP 2018 3721 du 6 février 2018</w:t>
      </w:r>
    </w:p>
    <w:p>
      <w:r>
        <w:t>IT: AR_GERICHTE OG O2V-17-12 ARGVP 2018 3721 del 6 febbraio 2018</w:t>
      </w:r>
    </w:p>
    <w:p>
      <w:pPr>
        <w:pStyle w:val="Heading2"/>
      </w:pPr>
      <w:r>
        <w:t>Regeste</w:t>
      </w:r>
    </w:p>
    <w:p>
      <w:r>
        <w:t>AR GVP 30/2018, Nr. 3721 Staats- und Gemeindesteuern. Nachweis von Berufsauslagen bei einer in Nebenbeschäftigung ausgeübten Verwaltungsratstätigkeit. Eine öffentliche nebenamtliche Tätigkeit ist nicht vergleichbar mit anderen (privat- re</w:t>
      </w:r>
    </w:p>
    <w:p>
      <w:pPr>
        <w:pStyle w:val="Heading2"/>
      </w:pPr>
      <w:r>
        <w:t>Erwägungen</w:t>
      </w:r>
    </w:p>
    <w:p>
      <w:r>
        <w:rPr>
          <w:b/>
        </w:rPr>
        <w:t>E. 27</w:t>
      </w:r>
    </w:p>
    <w:p>
      <w:r>
        <w:t>November 2012 erlassen (https://www.ar.ch/verwaltung/departement-finanzen/steuerverwaltung/gesetze- und-weisungen/). Die Staatssteuerkommission und deren Weisungsbefugnis beruht auf einer gesetzlichen Grundlage und ist auch auf Verordnungsstufe legitimiert. Die Weisung bezieht sich indessen ausschliesslich auf ausserberufliche öffentliche Tätigkeiten, nicht jedoch auf andere unselbständige Nebenerwerbstätigkeiten. Vergleichbare Regelungen für nebenamtliche Behördentätigkeiten haben auch andere Kantone getroffen (vgl. St. Galler Steuerbuch StB 39 Nr. 4; Zürcher Steuerbuch Nr. 17.3). Nach der Rechtsprechung kann der Begriff der Behörde eng gefasst werden und es ist nicht zu beanstanden, dass der zusätzliche Abzug nur für Tätigkei- ten bei Behörden gewährt wird, welche unmittelbar hoheitliche Befugnisse ausüben (Urteil des Bundesgerichts Gerichtsentscheid AR GVP 30/2018, Nr. 3721</w:t>
      </w:r>
    </w:p>
    <w:p>
      <w:r>
        <w:t>Seite 2/2 2A.581/2005 vom 1. Februar 2006 E. 3 mit Hinweis). Eine öffentliche nebenamtliche Tätigkeit ist daher nicht vergleichbar mit anderen (privatrechtlich) unselbständigen Nebenerwerbstätigkeiten. Somit geht die von den Beschwerdeführern geforderte Gleichbehandlung mangels Vergleichbarkeit fehl (RICH- NER/FREI/KAUFMANN/MEUTER, Handkommentar zum DBG, 3. Aufl. 2016, N. 99f zu Vorbemerkungen zu Art. 109- 121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