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2016 3673 vom 20. September 2016</w:t>
      </w:r>
    </w:p>
    <w:p>
      <w:r>
        <w:t>AR Gerichte, 2016-09-20, DE</w:t>
      </w:r>
    </w:p>
    <w:p>
      <w:r>
        <w:rPr>
          <w:b/>
        </w:rPr>
        <w:t xml:space="preserve">Quelle: </w:t>
      </w:r>
      <w:r>
        <w:t>https://mcp.opencaselaw.ch/entscheid/ar_gerichte_OG_ARGVP_2016_3673</w:t>
      </w:r>
    </w:p>
    <w:p>
      <w:r>
        <w:t>FR: AR_GERICHTE OG ARGVP 2016 3673 du 20 septembre 2016</w:t>
      </w:r>
    </w:p>
    <w:p>
      <w:r>
        <w:t>IT: AR_GERICHTE OG ARGVP 2016 3673 del 20 settembre 2016</w:t>
      </w:r>
    </w:p>
    <w:p>
      <w:pPr>
        <w:pStyle w:val="Heading2"/>
      </w:pPr>
      <w:r>
        <w:t>Regeste</w:t>
      </w:r>
    </w:p>
    <w:p>
      <w:r>
        <w:t>B. Gerichtsentscheide 3673 auf diejenigen Leistungen beziehen, die bei Wahrnehmung der zu fordernden Schadenminderung durch die Sozialversicherung nicht zu erbringen gewesen wären. Keiner Kürzung unterliegen können mit anderen Worten jen</w:t>
      </w:r>
    </w:p>
    <w:p>
      <w:pPr>
        <w:pStyle w:val="Heading2"/>
      </w:pPr>
      <w:r>
        <w:t>Erwägungen</w:t>
      </w:r>
    </w:p>
    <w:p>
      <w:r>
        <w:rPr>
          <w:b/>
        </w:rPr>
        <w:t>E. 33</w:t>
      </w:r>
    </w:p>
    <w:p>
      <w:r>
        <w:t>Aus den Erwägungen: 4. 4.1 Zunächst stellt sich die Frage, ob die Beschwerdeführerin verpflichtet werden kann, sich eine inverse Schulterarthroplastik links implantieren zu las- sen. In diesem Zusammenhang wurde der Grundsatz der Schadenminde- rungspflicht angesprochen. Letztere obliegt im Bereich des gesamten Sozial- versicherungsrechts jeder versicherten Person und bedeutet, dass sie vor dem Antrag auf bzw. dem Bezug von Leistungen alles vorzukehren hat, um die Folgen ihrer gesundheitlichen Beeinträchtigung bestmöglich zu mildern. Dabei können jedoch lediglich Verhaltensweisen verlangt werden, die nach den gesamten Umständen objektiv und subjektiv als zumutbar erscheinen (Urteil BGer 9C_385/2014, E. 4.1), unter Berücksichtigung der gesamten per- sönlichen Verhältnisse, insbesondere der beruflichen und sozialen Stellung der versicherten Person (Ulrich Meyer-Blaser, Zum Verhältnismässigkeits- grundsatz im staatlichen Leistungsrecht, Diss. Bern 1985, S. 189; Urteile BGer I 105/93, E. 2a, 8C_128/2015, E. 1.2). Die Versicherung soll sich dabei nicht einseitig vom öffentlichen Interesse an einer sparsamen und wirtschaftli- chen Praxis leiten lassen, sondern sie hat auch die grundrechtlich geschütz- ten Betätigungsmöglichkeiten der Leistungsansprecherin in ihrer Lebensge- staltung angemessen zu berücksichtigen. Welchem Interesse der Vorrang zu- kommt, kann nicht generell entschieden werden. Als Richtschnur gilt, dass die Anforderungen an die Schadenminderungspflicht zulässigerweise dort stren- ger sind, wo eine erhöhte Inanspruchnahme der Sozialversicherung in Frage steht bzw. der Verzicht auf schadenmindernde Vorkehrungen Rentenleistun- gen auslöst (Urteile BGer I 744/06, E. 3.1, 9C_916/2010, E. 3.3). Allerdings würde es für eine Leistungskürzung oder -verweigerung im Sin- ne von Art. 21 Abs. 4 ATSG ausreichen, dass die zur Diskussion stehende medizinische Massnahme mit einer gewissen Wahrscheinlichkeit eine erhebli- che Verbesserung der Erwerbsfähigkeit hätte bewirken können. Der erforder- liche Grad an Wahrscheinlichkeit ist unter Berücksichtigung der Schwere des mit der Massnahme verbundenen Eingriffs in Persönlichkeitsrechte zu beurtei- len: Bei therapeutischen Massnahmen, welche mit einem nur geringen Eingriff verbunden sind, dürfen an die Wahrscheinlichkeit der zu erwartenden Besse- rung keine hohen Anforderungen gestellt werden. Ist der Eingriff erheblich, was beispielsweise auf eine wirbelsäulenorthopädische Operation, sicher aber auch auf die vorliegend zur Diskussion stehende Schultergelenksimplantation zutrifft, wird eine höhere Wahrscheinlichkeit, aber nicht ein sicherer Erfolg ver- langt (Urteil BGer 9C_33/2015, E. 3). Beweisbelastet hinsichtlich der Unzu- mutbarkeit einer Massnahme ist die versicherte Person (Urteil BGer 9C_842/2010, E. 2.2). 4.2 Die vorliegend u.a. mit der Stellungnahme von Dr. F. vom 9. Juli 2014 zur Diskussion gestellte Implantation einer inversen Schultergelenksprothese – diese wäre wegen einer erheblichen Bewegungseinschränkung und von der B. Gerichtsentscheide 3674</w:t>
      </w:r>
    </w:p>
    <w:p>
      <w:r>
        <w:rPr>
          <w:b/>
        </w:rPr>
        <w:t>E. 34</w:t>
      </w:r>
    </w:p>
    <w:p>
      <w:r>
        <w:t>Beschwerdeführerin geklagten dauernden Schmerzen an sich indiziert – ist eine wissenschaftlich anerkannte Methode und wird häufig durchgeführt. Al- lerdings wies Dr. F. selber auf eine Reihe von Unwägbarkeiten wie das allge- meine Operationsrisiko und das Risiko der zeitgerechten sowie erfolgreichen postoperativen Mobilisation nach Gelenkoperationen hin. Von noch grösserer Bedeutung erscheint allerdings der Umstand, dass die Operation keine völlig normale Schulter bewirken kann, sondern – bei Gelingen – nur aber immerhin eine (wesentlich) bessere Beweglichkeit und Schmerzfreiheit, wobei aber wei- terhin keine schweren Tätigkeiten mit dem linken Arm möglich wären und die Versicherte nach eigenen Angaben gegenüber der A. Versicherung gemäss Aktennotiz vom 23. Juli 2014 [...] Hilfe beim Anziehen und beim Kämmen der Haare benötigen würde, da der Arm nicht mehr nach hinten bewegt werden könnte. Unter diesen Umständen verzichtete die A. Versicherung richtiger- weise darauf, den Anspruch auf Versicherungsleistungen so zu beurteilen, als ob die Operation durchgeführt worden wäre, wie sie dies in der erwähnten Ak- tennotiz noch angekündigt hatte. Ferner war insofern von einem medizini- schen Endzustand auszugehen, als von weiteren Therapien keine namhafte Besserung des Gesundheitszustandes mehr erwartet werden konnte, ausge- nommen allenfalls durch die soeben besprochene einzige operative Option. Der Fallabschluss durch die A. Versicherung auf Ende August 2014 war damit rechtens. OGer, 20.09.2016 3674 Fürsorgerische Unterbringung. Gutachten der sachverständigen Person gemäss Art. 450e Abs. 3 ZGB. Ist der Betroffene in einem unmittelbar voran- gegangenen Verfahren begutachtet worden, ist kein neues Gutachten erfor- derlich. Aus den Erwägungen: 1.7 Art. 450e Abs. 3 ZGB schreibt vor, dass bei psychischen Störungen nur gestützt auf das Gutachten einer sachverständigen Person entschieden werden darf. Es handelt sich um eine zwingende Norm (Daniel Steck, in: Büchler/Häfeli/Leuba/Stettler [Hrsg.], FamKomm Erwachsenenschutz, Bern 2013, N 13 zu Art. 450e ZGB [Steck, FamKomm]; derselbe, in: Rosch/Büchler/Jakob [Hrsg.], Erwachsenenschutzrecht, 2. A., Basel 2015, N 8b zu Art. 450e ZGB [Steck, ESR-Komm]). Die sachverständige Person muss unabhängig sein, d.h. sie darf weder der gerichtlichen Beschwer- deinstanz angehören noch in der Einrichtung, in der die Beschwerdeführerin untergebracht wurde, tätig sein (Steck, FamKomm, N 16 und 18 zu Art. 450e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