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2006 3496 vom 14. September 2006</w:t>
      </w:r>
    </w:p>
    <w:p>
      <w:r>
        <w:t>AR Gerichte, 2006-09-14, DE</w:t>
      </w:r>
    </w:p>
    <w:p>
      <w:r>
        <w:rPr>
          <w:b/>
        </w:rPr>
        <w:t xml:space="preserve">Quelle: </w:t>
      </w:r>
      <w:r>
        <w:t>https://mcp.opencaselaw.ch/entscheid/ar_gerichte_KG_ARGVP_2006_3496</w:t>
      </w:r>
    </w:p>
    <w:p>
      <w:r>
        <w:t>FR: AR_GERICHTE KG ARGVP 2006 3496 du 14 septembre 2006</w:t>
      </w:r>
    </w:p>
    <w:p>
      <w:r>
        <w:t>IT: AR_GERICHTE KG ARGVP 2006 3496 del 14 settembre 2006</w:t>
      </w:r>
    </w:p>
    <w:p>
      <w:pPr>
        <w:pStyle w:val="Heading2"/>
      </w:pPr>
      <w:r>
        <w:t>Regeste</w:t>
      </w:r>
    </w:p>
    <w:p>
      <w:r>
        <w:t>2.4 Schuldbetreibung und Konkurs 3496 Rechtsöffnung. Provisorische Rechtsöffnung. Anforderungen an die Bestimmbarkeit der Höhe einer Schuld (Art. 82 Abs. 1 SchKG). Aus den Erwägungen: 1. Erhebt ein Schuldner gegen eine Betreibung Rechtsv</w:t>
      </w:r>
    </w:p>
    <w:p>
      <w:pPr>
        <w:pStyle w:val="Heading2"/>
      </w:pPr>
      <w:r>
        <w:t>Erwägungen</w:t>
      </w:r>
    </w:p>
    <w:p>
      <w:r>
        <w:rPr>
          <w:b/>
        </w:rPr>
        <w:t>E. 1</w:t>
      </w:r>
    </w:p>
    <w:p>
      <w:r>
        <w:t>Aus der Vernehmlassung des Betreibungsamtes Appenzeller Hinterland ergibt sich, dass dieses seine Lohnpfändungsverfügung vom 26. Januar 2006 am 10. Februar 2006 mit Bezug auf die Positionen Entschädigung für Haushaltführung durch Lebenspartnerin und Mietzins erneut in Wiedererwägung gezogen hat. Neu kommt das Betreibungsamt auf einen monatlichen Notbedarf von Fr. 2'679.50.</w:t>
      </w:r>
    </w:p>
    <w:p>
      <w:r>
        <w:t>Das Betreibungsamt war bis zur Einreichung seiner Vernehmlassung ohne Weiteres befugt, die angefochtene Pfändungsurkunde in Wiedererwägung zu ziehen (Art. 17 Abs. 4 SchKG). Die Vernehmlassung datiert vom 13. Februar 2006, die abgeänderte Pfändungsurkunde vom 10. Februar 2006. Ist eine Verfügung nach Rechtshängigkeit einer Beschwerde durch das Betreibungsamt in Wiedererwägung gezogen worden, so ist die Behandlung der Beschwerde durch die Aufsichtsbehörde über Schuldbetreibung und Konkurs insoweit fortzusetzen, als mit der Wiedererwägung den im Beschwerdeverfahren gestellten Begehren nicht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