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AR_GERICHTE ARGVP 2011 3578 vom 1. Januar 2021</w:t>
      </w:r>
    </w:p>
    <w:p>
      <w:r>
        <w:t>AR Gerichte, 2021-01-01, DE</w:t>
      </w:r>
    </w:p>
    <w:p>
      <w:r>
        <w:rPr>
          <w:b/>
        </w:rPr>
        <w:t xml:space="preserve">Quelle: </w:t>
      </w:r>
      <w:r>
        <w:t>https://mcp.opencaselaw.ch/entscheid/ar_gerichte_ARGVP_2011_3578</w:t>
      </w:r>
    </w:p>
    <w:p>
      <w:r>
        <w:t>FR: AR_GERICHTE ARGVP 2011 3578 du 1 janvier 2021</w:t>
      </w:r>
    </w:p>
    <w:p>
      <w:r>
        <w:t>IT: AR_GERICHTE ARGVP 2011 3578 del 1 gennaio 2021</w:t>
      </w:r>
    </w:p>
    <w:p>
      <w:pPr>
        <w:pStyle w:val="Heading2"/>
      </w:pPr>
      <w:r>
        <w:t>Regeste</w:t>
      </w:r>
    </w:p>
    <w:p>
      <w:r>
        <w:t>B. Gerichtsentscheide 3578 gung entsprechend dem früher geltenden, kantonalen Recht getroffen hat (Ur-teil BGer 1B_239/2011, E. 1.3). Nachdem nach jahrzehntelangen Bemühun-gen endlich eine einheitliche, gesamtschweizerische Lösung vorliegt, ist schliesslich nicht einzusehen, wieso entgegen der demokratisch legitimierten Lösung des Gesetzes wieder an die früheren, unterschiedlichen Vorgehens-weisen der einzelnen Kantone angeknüpft werden sollte. Zusammenfassend überwiegen nach Meinung des Obe</w:t>
      </w:r>
    </w:p>
    <w:p>
      <w:pPr>
        <w:pStyle w:val="Heading2"/>
      </w:pPr>
      <w:r>
        <w:t>Volltext</w:t>
      </w:r>
    </w:p>
    <w:p>
      <w:r>
        <w:t>Appenzell Ausserrhoden Kantonsgericht Sammlung ARGVP ARGVP 2011 3578</w:t>
      </w:r>
    </w:p>
    <w:p>
      <w:r>
        <w:t>B. Gerichtsentscheide 3578</w:t>
      </w:r>
    </w:p>
    <w:p>
      <w:r>
        <w:t>gung entsprechend dem früher geltenden, kantonalen Recht getroffen hat (Ur-teil BGer 1B_239/2011, E. 1.3). Nachdem nach jahrzehntelangen Bemühun-gen endlich eine einheitliche, gesamtschweizerische Lösung vorliegt, ist schliesslich nicht einzusehen, wieso entgegen der demokratisch legitimierten Lösung des Gesetzes wieder an die früheren, unterschiedlichen Vorgehens-weisen der einzelnen Kantone angeknüpft werden sollte. Zusammenfassend überwiegen nach Meinung des Obe</w:t>
      </w:r>
    </w:p>
    <w:p>
      <w:r>
        <w:t>Appenzell Ausserrhoden Kantonsgericht Sammlung ARGVP Appenzell Rhodes-Extérieures Sammlung ARGVP Appenzello Interno Sammlung ARGVP OG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