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ARGVP 1988 3058 vom 1. Januar 2021</w:t>
      </w:r>
    </w:p>
    <w:p>
      <w:r>
        <w:t>AR Gerichte, 2021-01-01, DE</w:t>
      </w:r>
    </w:p>
    <w:p>
      <w:r>
        <w:rPr>
          <w:b/>
        </w:rPr>
        <w:t xml:space="preserve">Quelle: </w:t>
      </w:r>
      <w:r>
        <w:t>https://mcp.opencaselaw.ch/entscheid/ar_gerichte_ARGVP_1988_3058</w:t>
      </w:r>
    </w:p>
    <w:p>
      <w:r>
        <w:t>FR: AR_GERICHTE ARGVP 1988 3058 du 1 janvier 2021</w:t>
      </w:r>
    </w:p>
    <w:p>
      <w:r>
        <w:t>IT: AR_GERICHTE ARGVP 1988 3058 del 1 gennaio 2021</w:t>
      </w:r>
    </w:p>
    <w:p>
      <w:pPr>
        <w:pStyle w:val="Heading2"/>
      </w:pPr>
      <w:r>
        <w:t>Regeste</w:t>
      </w:r>
    </w:p>
    <w:p>
      <w:r>
        <w:t>C. Gerichtsentscheide 3057, 3058 wenn sie nur unter gewissen Einschränkungen (z.B. nur als Fahrradweg), oder nur für bestimmte Zwecke, zu diesem Gebrauch aber von jedermann, benützt werden darf (vgl. BGE 86 IV 30 und Kommentar Strebei, N.15 zu Art.1 MFG). Dieser weitgefasste Begriff der öffentlichen Strasse ist auch dem neuen Strassenverkehrsgesetz zu Grunde gelegt worden (BGE 86 IV 31 und Bundesblatt 1955 II S. 8/9). Öffentlich sind daher in erster Linie alle im Eigentum des Gemeinwesens stehen</w:t>
      </w:r>
    </w:p>
    <w:p>
      <w:pPr>
        <w:pStyle w:val="Heading2"/>
      </w:pPr>
      <w:r>
        <w:t>Volltext</w:t>
      </w:r>
    </w:p>
    <w:p>
      <w:r>
        <w:t>Appenzell Ausserrhoden Kantonsgericht Sammlung ARGVP ARGVP 1988 3058</w:t>
      </w:r>
    </w:p>
    <w:p>
      <w:r>
        <w:t>C. Gerichtsentscheide 3057, 3058 wenn sie nur unter gewissen Einschränkungen (z.B. nur als Fahrradweg), oder nur für bestimmte Zwecke, zu diesem Gebrauch aber von jedermann, benützt werden darf (vgl. BGE 86 IV 30 und Kommentar Strebei, N.15 zu Art.1 MFG). Dieser weitgefasste Begriff der öffentlichen Strasse ist auch dem neuen Strassenverkehrsgesetz zu Grunde gelegt worden (BGE 86 IV 31 und Bundesblatt 1955 II S. 8/9). Öffentlich sind daher in erster Linie alle im Eigentum des Gemeinwesens stehen</w:t>
      </w:r>
    </w:p>
    <w:p>
      <w:r>
        <w:t>Appenzell Ausserrhoden Kantonsgericht Sammlung ARGVP Appenzell Rhodes-Extérieures Sammlung ARGVP Appenzello Interno Sammlung ARGVP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