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ARGVP 1988 3055 vom 1. Januar 2021</w:t>
      </w:r>
    </w:p>
    <w:p>
      <w:r>
        <w:t>AR Gerichte, 2021-01-01, DE</w:t>
      </w:r>
    </w:p>
    <w:p>
      <w:r>
        <w:rPr>
          <w:b/>
        </w:rPr>
        <w:t xml:space="preserve">Quelle: </w:t>
      </w:r>
      <w:r>
        <w:t>https://mcp.opencaselaw.ch/entscheid/ar_gerichte_ARGVP_1988_3055</w:t>
      </w:r>
    </w:p>
    <w:p>
      <w:r>
        <w:t>FR: AR_GERICHTE ARGVP 1988 3055 du 1 janvier 2021</w:t>
      </w:r>
    </w:p>
    <w:p>
      <w:r>
        <w:t>IT: AR_GERICHTE ARGVP 1988 3055 del 1 gennaio 2021</w:t>
      </w:r>
    </w:p>
    <w:p>
      <w:pPr>
        <w:pStyle w:val="Heading2"/>
      </w:pPr>
      <w:r>
        <w:t>Regeste</w:t>
      </w:r>
    </w:p>
    <w:p>
      <w:r>
        <w:t>C. Gerichtsentscheide 3054, 3055 Ehre muss es verteidigt oder doch gewahrt werden. Vom Berechtigten darf im einzelnen Fall eine deutliche Willenserklärung verlangt werden, so etwa die bestimmte Anweisung, das Zimmer zu verlassen (SJZ1963 S. 276) oder das entschlossene Zumachen der Türe gegenüber einem Eindringling (BGE 87 IV 22). OGer 29.9.1970 (RBer 1970/71, S. 43) 3055 Hausfriedensbruch. Verletzung des Hausfriedens durch den Ehemann während des Scheidungsverfahrens (Art. 186 StGB). Mit dem Mas</w:t>
      </w:r>
    </w:p>
    <w:p>
      <w:pPr>
        <w:pStyle w:val="Heading2"/>
      </w:pPr>
      <w:r>
        <w:t>Volltext</w:t>
      </w:r>
    </w:p>
    <w:p>
      <w:r>
        <w:t>Appenzell Ausserrhoden Kantonsgericht Sammlung ARGVP ARGVP 1988 3055</w:t>
      </w:r>
    </w:p>
    <w:p>
      <w:r>
        <w:t>C. Gerichtsentscheide 3054, 3055 Ehre muss es verteidigt oder doch gewahrt werden. Vom Berechtigten darf im einzelnen Fall eine deutliche Willenserklärung verlangt werden, so etwa die bestimmte Anweisung, das Zimmer zu verlassen (SJZ1963 S. 276) oder das entschlossene Zumachen der Türe gegenüber einem Eindringling (BGE 87 IV 22). OGer 29.9.1970 (RBer 1970/71, S. 43) 3055 Hausfriedensbruch. Verletzung des Hausfriedens durch den Ehemann während des Scheidungsverfahrens (Art. 186 StGB). Mit dem Mas</w:t>
      </w:r>
    </w:p>
    <w:p>
      <w:r>
        <w:t>Appenzell Ausserrhoden Kantonsgericht Sammlung ARGVP Appenzell Rhodes-Extérieures Sammlung ARGVP Appenzello Interno Sammlung ARGVP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