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AI_GERICHTE ke-5-2025 vom 25. November 2025</w:t>
      </w:r>
    </w:p>
    <w:p>
      <w:r>
        <w:t>AI Gerichte, 2025-11-25, DE</w:t>
      </w:r>
    </w:p>
    <w:p>
      <w:r>
        <w:rPr>
          <w:b/>
        </w:rPr>
        <w:t xml:space="preserve">Quelle: </w:t>
      </w:r>
      <w:r>
        <w:t>https://mcp.opencaselaw.ch/entscheid/ai_gerichte_ke-5-2025</w:t>
      </w:r>
    </w:p>
    <w:p>
      <w:r>
        <w:t>FR: AI_GERICHTE ke-5-2025 du 25 novembre 2025</w:t>
      </w:r>
    </w:p>
    <w:p>
      <w:r>
        <w:t>IT: AI_GERICHTE ke-5-2025 del 25 novembre 2025</w:t>
      </w:r>
    </w:p>
    <w:p>
      <w:pPr>
        <w:pStyle w:val="Heading2"/>
      </w:pPr>
      <w:r>
        <w:t>Regeste</w:t>
      </w:r>
    </w:p>
    <w:p>
      <w:r>
        <w:t>Forderung / Haftbarkeit der Beklagten</w:t>
      </w:r>
    </w:p>
    <w:p>
      <w:pPr>
        <w:pStyle w:val="Heading2"/>
      </w:pPr>
      <w:r>
        <w:t>Erwägungen</w:t>
      </w:r>
    </w:p>
    <w:p>
      <w:r>
        <w:rPr>
          <w:b/>
        </w:rPr>
        <w:t>E. 1</w:t>
      </w:r>
    </w:p>
    <w:p>
      <w:r>
        <w:t>A. und B. erlitten am 1. Januar 2019 vor dem Restaurant von C. (folgend: Beklagte) in X. einen Unfall, indem sie im Dunkeln eine an die Strasse grenzende, ungesicherte Treppe hinunterstürzten. Die Versicherung E. (folgend: Klägerin 2) als Krankenversiche- rung von A. und die Versicherung F. (folgend: Klägerin 3) als Krankenversicherung von B. sowie der Kanton Y. (folgend: Kläger 4) als Kostenanteilsträger für stationäre Leistun- gen waren für die verursachten Unfallkosten leistungspflichtig.</w:t>
      </w:r>
    </w:p>
    <w:p>
      <w:r>
        <w:rPr>
          <w:b/>
        </w:rPr>
        <w:t>E. 1.1</w:t>
      </w:r>
    </w:p>
    <w:p>
      <w:r>
        <w:t>Die Vorinstanz kam im angefochtenen Entscheid zum Schluss, die Beklagte hafte ge- genüber der Klägerin 1 aufgrund eines Werkmangels im Grundsatz für den Unfall vom 1. Januar 2019. Die Verjährung gegenüber der Klägerin 1 sei durch das Einreichen des Betreibungsbegehrens der Klägerin 1 am 27. Dezember 2021 unterbrochen worden. Be- treffend die Klägerinnen 2 und 3 sowie den Kläger 4 führte die Vorinstanz demgegenüber aus, ihre geltend gemachten Ansprüche aus dem Unfallereignis seien verjährt. Das Un- fallereignis habe am 1. Januar 2019 vor der Revision von Art. 60 VVG stattgefunden. Art. 60 Abs. 1bis VVG sei folglich nicht auf das vorliegende Unfallereignis anwendbar. Die Klägerinnen 2 und 3 sowie der Kläger 4 hätten infolgedessen keinen direkten For- derungsanspruch gegenüber der Streitberufenen. Die Beklagte habe nach dem ersten Verjährungseinredeverzicht vom 9. Oktober 2019 keine weiteren Verjährungseinrede- verzichte gegenüber den Klägerinnen 1 bis 3 und dem Kläger 4 abgegeben. Die Verjäh- rungseinredeverzichtserklärungen ab dem 14. Oktober 2020 seien nur noch im Namen der Streitberufenen abgegeben worden. Die Differenzierung und zusätzliche Nennung der Beklagten als Versicherungsnehmerin, in deren Namen die Verzichtserklärungen abgegeben wurden, seien nur in den ersten zwei Erklärungen vom 9. Oktober 2019 er- folgt. Selbst wenn die Streitberufene von der Beklagten zur Abgabe der Verzichtserklä- rungen bevollmächtigt gewesen wäre, seien diese nicht im Namen der Beklagten erfolgt. Allein aus der Tatsache, dass die Streitberufene in der Klagebewilligung vom 9. Februar 2023 als Vertreterin der Beklagten aufgeführt sei, könne nicht auf einen stillschweigen- den Verjährungseinredeverzicht der Beklagten gegenüber den Klägerinnen geschlossen werden, zumal ein solcher nur bei klaren Indizien anzunehmen sei.</w:t>
      </w:r>
    </w:p>
    <w:p>
      <w:r>
        <w:t>4 - 10 Der Verjährungseinredeverzicht der Beklagten sei lediglich bis zum 1. Januar 2021 aus- gesprochen worden. Die danach durch die Streitberufene ausgestellten Verjährungsein- redeverzichte bis zum 1. Januar 2023 entfalteten gegenüber der Beklagten keine Wir- kung. Die Einreichung des Schlichtungsbegehrens durch die Kläger am 27. Dezember 2022 sei nach Ablauf der Verjährungsfrist erfolgt. Unter Berücksichtigung der neuen Ver- jährungsfrist von drei Jahren sei die Verjährung betreffend die Klägerin 2 am 10. Dezem- ber 2022, betreffend die Klägerin 3 am 30. Mai 2022 und betreffend den Kläger 4 am 3. September 2022 eingetreten.</w:t>
      </w:r>
    </w:p>
    <w:p>
      <w:r>
        <w:rPr>
          <w:b/>
        </w:rPr>
        <w:t>E. 1.2</w:t>
      </w:r>
    </w:p>
    <w:p>
      <w:r>
        <w:t>Die Klägerinnen 2 und 3 sowie der Kläger 4 machen mit der Berufung geltend, die Be- klagte habe der Streitberufenen als ihre Haftpflichtversicherung eine Generalvollmacht zur Schadensregulierung erteilt und die Beklagte habe von den Verjährungseinredever- zichten der Streitberufenen bis zum 1. Januar 2023 Kenntnis gehabt. Rein vorsorglich werde die Beweisofferte, dass die Police und die allgemeinen Versicherungsbedingun- gen zur Haftpflichtversicherung der Beklagten bei der Streitberufenen im Unfallszeit- punkt und heute bei der Beklagten und/oder Nebenintervenientin zu edieren seien, hier- mit wiederholt. Zudem stehe fest, dass die Streitberufene am 9. Oktober 2019 das Ver- tretungsverhältnis kundgegeben habe (« […] in eigenem wie auch im Namen unserer Versicherungsnehmerin […]»), sowie dass die Beklagte für die Schadensregulierung am Augenschein der K. AG (L.) am 4. September 2019 auf die Streitberufene verwiesen («das sei ja Sache zwischen der Versicherung G. und der K. AG») und im Schlichtungs- verfahren die Streitberufene als ihre Vertreterin bezeichnet habe. Die K. AG vertrete die Kläger in ihren Regressfällen vorprozessual. Rein vorsorglich werde die Beweisofferte, dass L. als Zeuge, eventualiter als Partei zu diesem Vorbringen einzuvernehmen sei, wiederholt.</w:t>
      </w:r>
    </w:p>
    <w:p>
      <w:r>
        <w:t>Daraus ergebe sich, dass die Streitberufene zur Regulierung des Unfallereignisses vom 1. Januar 2019 der Beklagten i.S.v. Art. 32 Abs. 1 OR befugt sei. Eventualiter bestünde trotzdem Vertretungswirkung, weil der Gutglaubensschutz nach Art. 33 Abs. 3 OR greife. Unabhängig davon habe die Beklagte die Handlungen der Streitberufenen ausdrücklich oder zumindest stillschweigend genehmigt (Art. 38 OR). Die Beklagte sei somit an sämt- liche Handlungen der Streitberufenen im Zusammenhang mit der Regulierung des Un- fallereignisses vom 1. Januar 2019, namentlich an die Verjährungseinredeverzichte bis 1. Januar 2023, gebunden. Entgegen der Vorinstanz habe die Streitberufene mit den Erklärungen vom 9. Oktober 2019, 14. Oktober 2020, 14. September 2021 bzw. 16. Sep- tember 2021 und 11. Oktober 2021 nicht nur für sich, sondern auch für die Beklagte gegenüber den Klägerinnen 2 und 3 sowie dem Kläger 4 bis zum 1. Januar 2023 auf die Einrede der Verjährung verzichtet. Infolgedessen seien ihre Ansprüche gegenüber der Beklagten nicht verjährt.</w:t>
      </w:r>
    </w:p>
    <w:p>
      <w:r>
        <w:t>Die Verjährungseinredeverzichte seien als empfangsbedürftige Willenserklärung im Rahmen der von Art. 18 OR entwickelten Auslegungsmethoden auszulegen. Lasse sich der tatsächliche Wille nicht bestimmen, komme das Vertrauensprinzip zum Tragen, d.h. es sei zu fragen, wie diese Erklärungen von den Berufungsklägern in guten Treuen ver- standen werden durften und mussten. Es müsse dabei dem Verständnis des Empfän- gers Rechnung getragen werden. In den beiden ursprünglichen Verjährungseinredever- zichten vom 9. Oktober 2019 erkläre die Streitberufene, «im eigenen Namen wie auch im Namen unserer Versicherungsnehmerin» auf die Verjährungseinrede zu verzichten. In den Verlängerungserklärungen vom 14. Oktober 2020, 14. September 2021 bzw.</w:t>
      </w:r>
    </w:p>
    <w:p>
      <w:r>
        <w:t>5 - 10 16. September 2021 und 11. Oktober 2021 erkläre die Streitberufene unter Bezugnahme auf die Schadennummer einzig, «bis zum 1. Januar 2022» bzw. «bis zum 1. Januar 2023» auf die Einrede der Verjährung zu verzichten. Die eigene Wortwahl der Streitbe- rufenen in den Verlängerungserklärungen sei somit nicht so, dass sie im Gegensatz zu den beiden Ursprungserklärungen nur noch «in eigenem Namen» auf die Verjährungs- einrede verzichte und die Beklagte ausklammere. Sie erkläre einzig, ohne ausdrückliche Bezugnahme auf sich selbst oder die Beklagte «bis zum 1. Januar 2022» bzw. «bis zum 1. Januar 2023» auf die Verjährungseinrede zu verzichten. Die Streitberufene habe ge- mäss Wortlaut klar die ursprünglichen Verjährungseinreden für sich und die Beklagte verlängern wollen. Sodann würde eine Verjährungseinredeverzichtsverlängerung aus- schliesslich für die Streitberufene bis zum 1. Januar 2023 keinen Sinn ergeben. Die Klä- gerinnen 2 und 3 sowie der Kläger 4 könnten bei der Streitberufenen keine Leistungen beanspruchen, wenn die Beklagte zufolge Verjährung gar nicht mehr hafte. Naturge- mäss solle die Streitberufene als Haftpflichtversicherung nur Schäden decken, für wel- che die Beklagte auch hafte. Die Streitberufene komme erst zum Zug, wenn eine Haftung bereits zu bejahen sei. Wenn die Streitberufene nur für sich selbst, nicht aber für die Beklagte einen Verjährungseinredeverzicht abgäbe, würde sie weder im Interesse der Beklagten noch in ihrem eigenen Interesse handeln. Im Übrigen spreche auch das Ver- halten der Klägerinnen 2 und 3 sowie des Klägers 4 klar dafür, wie sie die Verjährungs- einredeverzichte verstanden hätten: Kurz vor dem 1. Januar 2023 und damit dem Ablauf der Verjährungseinredeverzichte hätten sie durch Klageerhebung die Verjährung i.S.v. Art. 135 OR unterbrochen. Aus dem Wortlaut der Verjährungseinredeverzichte und den Umständen gehe der tatsächliche Wille klar hervor. Die Tatsache, dass die Verzichtser- klärungen ab 14. Oktober 2020 nicht im Namen der Beklagten erfolgt seien, sei nach dem Ausgeführten unerheblich. Eventualiter ergebe sich dieses Auslegungsergebnis aus dem Vertrauensprinzip. Die Kläger hätten davon ausgehen dürfen, dass die Streit- berufene mit ihren Erklärungen sowohl für sich als auch die Beklagte auf die Verjäh- rungseinrede bis 1. Januar 2023 verzichtet habe. Dass sich die Streitberufene nicht aus- drücklich im Namen der Beklagten geäussert habe, spiele zudem aufgrund von Art. 32 Abs. 2 OR keine Rolle. Die Streitberufene sei Stellvertreterin der Beklagten im Zusam- menhang mit der Regulierung des Unfallereignisses vom 1. Januar 2019. Zudem habe die Beklagte die entsprechenden Handlungen der Streitberufenen genehmigt. Mit der Klageerhebung am 23. Dezember 2022 hätten die Klägerinnen 2 und 3 sowie der Kläger 4 die Verjährung ihrer Ansprüche rechtzeitig unterbrochen. Es sei analog der Klägerin 1 im vorinstanzlichen Verfahren festzustellen, dass die Beklagte auch gegenüber den Klä- gerinnen 2 und 3 sowie dem Kläger 4 im Grundsatz für den Unfall vom 1. Januar 2019 hafte.</w:t>
      </w:r>
    </w:p>
    <w:p>
      <w:r>
        <w:rPr>
          <w:b/>
        </w:rPr>
        <w:t>E. 1.3</w:t>
      </w:r>
    </w:p>
    <w:p>
      <w:r>
        <w:t>Die Beklagte erwidert, dass die vorliegend interessierenden Verjährungseinredever- zichte vom 9. und 11. Oktober 2021 eindeutig nur im Namen der Streitberufenen und nicht im Namen der Beklagten abgegeben worden seien. Es sei somit nicht entschei- dend, ob die Streitberufene einen gültigen Verjährungseinredeverzicht für die Beklagte hätte abgeben können, weil sie einen solchen tatsächlich gar nicht abgegeben habe. Die Beklagte halte dennoch daran fest, dass sie die Streitberufene nicht zur Abgabe der vorliegend umstrittenen Verjährungseinredeverzichtserklärungen bevollmächtigt habe. Die Streitberufene habe die Beklagte an der Schlichtungsverhandlung sodann nicht ver- treten, sondern im Sinne von Art. 204 Abs. 2 ZPO begleitet, was auf der Klagebewilligung irrtümlicherweise falsch vermerkt worden sei. Dass die Beklagte zu keinem Zeitpunkt von der Streitberufenen vertreten worden sei, sei auch der Klägerschaft klar gewesen –</w:t>
      </w:r>
    </w:p>
    <w:p>
      <w:r>
        <w:t>6 - 10 auf dem Titelblatt der Klageschrift vor Vorinstanz sei keine Vertretung der Beklagten vermerkt gewesen. Dass die Beklagte die von der Streitberufenen abgegebenen Verjäh- rungseinredeverzichte genehmigt haben soll, sei ebenfalls von vornherein unerheblich, da sie die Verjährungseinredeverzichte vom 9. und 11. Oktober 2021 eindeutig nicht im Namen der Beklagten abgegeben habe. Die von der Klägerschaft behaupteten Geneh- migungshandlungen der Beklagten würden nicht die Verjährungseinredeverzichte be- treffen, sondern höchstens die Schadenregulierungskompetenz der Streitberufenen im Allgemeinen. Die Beklagte habe zu keinem Zeitpunkt persönlich einen Verjährungsein- rederverzicht abgegeben. Diese Verzichte vom 9. und 11. Oktober 2021 seien nach dem Vertrauensprinzip so auszulegen, wie sie von der Klägerschaft verstanden werden durf- ten und mussten. Es sei zu wiederholen, dass die Klägerinnen 2 und 3 und der Kläger 4 kein direktes Forderungsrecht gegenüber der Streitberufenen hätten, weshalb von vorn- herein klar gewesen sei, dass nur die Beklagte einen gültigen Verjährungseinredever- zicht habe abgeben können. Die Kläger hätten am 8. Oktober 2019 eine Verzichtserklä- rung durch die Streitberufene explizit auch im Namen der Beklagten verlangt. Weil die Streitberufene der Forderung nach einem Verjährungseinredeverzicht regelmässig ohne nähere Prüfung nachkommen dürfte, sei nicht verwunderlich, dass die Verjährungsein- redeverzichte zunächst zu Unrecht genauso abgegeben worden seien, wie dies die Klä- gerschaft verlangt habe.</w:t>
      </w:r>
    </w:p>
    <w:p>
      <w:r>
        <w:t>Bereits in den Verzichtserklärungen vom 14. Oktober 2020 habe die Streitberufene für sich selbst, nicht aber für die Beklagte den Verzicht auf die Erhebung der Verjährung bis zum 1. Januar 2022 erklärt. Die Verjährungseinredeverzichte vom 9. und 11. Oktober 2021 seien eindeutig ebenfalls ausschliesslich im Namen der Streitberufenen abgege- ben worden. Sämtliche Verzichtserklärungen seien explizit unter dem Vorbehalt abge- geben worden, dass die Verjährung noch nicht eingetreten sei. Die Klägerschaft sei fälschlicherweise davon ausgegangen, dass der Verjährungseinredeverzicht aufgrund des zu Unrecht unterstellten direkten Forderungsrechts gegenüber der Streitberufenen auch der Beklagten entgegengehalten werden könne. Es sei daher anzunehmen, dass die Klägerschaft ab dem 14. Oktober 2020 bewusst in Kauf genommen habe, dass nur die Streitberufene auf die Einrede der Verjährung verzichtet habe. Die Rechtsunkenntnis der Klägerschaft stelle jedoch keinen Grund dar, die Verzichtserklärungen abweichend vom klaren Wortlaut so auszulegen, dass die Streitberufene, ohne hierzu befugt zu sein, im Namen der Beklagten bis zum 1. Januar 2023 auf die Verjährungseinrede verzichtet habe.</w:t>
      </w:r>
    </w:p>
    <w:p>
      <w:r>
        <w:t>2.</w:t>
      </w:r>
    </w:p>
    <w:p>
      <w:r>
        <w:rPr>
          <w:b/>
        </w:rPr>
        <w:t>E. 2</w:t>
      </w:r>
    </w:p>
    <w:p>
      <w:r>
        <w:t>Mit Klage vom 25. Mai 2023 machten A. (Klägerin 1 im vorinstanzlichen Verfahren), die Klägerin 2, die Klägerin 3 und der Kläger 4 ihre Regressansprüche gegenüber der Be- klagten beim Bezirksgericht Appenzell I.Rh. gemeinsam geltend.</w:t>
      </w:r>
    </w:p>
    <w:p>
      <w:r>
        <w:rPr>
          <w:b/>
        </w:rPr>
        <w:t>E. 2.1</w:t>
      </w:r>
    </w:p>
    <w:p>
      <w:r>
        <w:t>Im vereinfachten Verfahren können sich die Parteien zweimal unbeschränkt äussern, das heisst, Tatsachen und Beweismittel vorbringen (vgl. Art. 229 Abs. 1 ZPO); danach ist dies nur noch unter den eingeschränkten Voraussetzungen von Art. 229 Abs. 2 ZPO möglich. Dies bedeutet, dass nach der Duplik der sogenannte Aktenschluss eintritt. Im Berufungsverfahren neu vorgetragene Behauptungen sind unter den Voraussetzungen von Art. 317 Abs. 1 ZPO zu berücksichtigen, wobei diejenige Partei, die sich auf Noven beruft, deren Zulässigkeit darzutun hat (vgl. Urteil des Bundesgerichts 5A_330/2013 vom 24. September 2013 E. 3.5.1). Gemäss Art. 317 Abs. 1 ZPO werden neue Tatsachen und Beweismittel nur noch berücksichtigt, wenn sie ohne Verzug vorgebracht werden und trotz zumutbarer Sorgfalt nicht schon vor erster Instanz vorgebracht werden konnten. Echte Noven sind neue Tatsachen und Beweismittel, die erst nach Abschluss des Schrif- tenwechsels oder nach der letzten Instruktionsverhandlung entstanden sind (Art. 229</w:t>
      </w:r>
    </w:p>
    <w:p>
      <w:r>
        <w:rPr>
          <w:b/>
        </w:rPr>
        <w:t>E. 2.2</w:t>
      </w:r>
    </w:p>
    <w:p>
      <w:r>
        <w:t>Die Beklagte bringt in ihrer Berufungsantwort zwei neue Argumente zum Sachverhalt vor. So einerseits, die Streitberufene habe die Beklagte an der Schlichtungsverhandlung nicht vertreten, sondern im Sinne von Art. 204 Abs. 2 ZPO begleitet, was auf der Klage- bewilligung irrtümlicherweise falsch vermerkt worden sei. Andererseits, es sei anzuneh- men, dass die Klägerschaft fälschlicherweise davon ausgegangen sei, dass der Verjäh- rungseinredeverzicht aufgrund des zu Unrecht unterstellten direkten Forderungsrechts gegenüber der Streitberufenen auch der Beklagten entgegengehalten werden könne und sie daher ab dem 14. Oktober 2020 bewusst in Kauf genommen habe, dass nur die Streitberufene auf die Einrede der Verjährung verzichtet habe. Diese Argumente sind neue Tatsachenbehauptungen und somit als unechte Noven zu qualifizieren. Die Be- klagte hätte diese Argumente ohne weiteres bereits im vorinstanzlichen Verfahren gel- tend machen können, weshalb sie im vorliegenden Verfahren nicht zu hören sind. Aller- dings würde sich am nachfolgenden Entscheid nichts ändern, selbst wenn die Behaup- tungen berücksichtigt würden.</w:t>
      </w:r>
    </w:p>
    <w:p>
      <w:r>
        <w:t>3. Strittig ist, ob die aus dem Unfall vom 1. Januar 2019 hergeleiteten Schadenersatzan- sprüche der Klägerinnen 2 und 3 sowie des Klägers 4 im Zeitpunkt der Einleitung des Schlichtungsverfahrens bereits verjährt waren.</w:t>
      </w:r>
    </w:p>
    <w:p>
      <w:r>
        <w:rPr>
          <w:b/>
        </w:rPr>
        <w:t>E. 3</w:t>
      </w:r>
    </w:p>
    <w:p>
      <w:r>
        <w:t>Mit Schreiben vom 26. September 2023 verkündete die Beklagte ihrer Haftpflichtversi- cherin, der Versicherung G., den Streit. Die Versicherung G. intervenierte in der Folge gemäss Art. 79 Abs. 1 lit. a ZPO zugunsten der Beklagten.</w:t>
      </w:r>
    </w:p>
    <w:p>
      <w:r>
        <w:rPr>
          <w:b/>
        </w:rPr>
        <w:t>E. 3.1</w:t>
      </w:r>
    </w:p>
    <w:p>
      <w:r>
        <w:t>Der Anspruch auf Schadenersatz oder Genugtuung verjährt mit Ablauf von drei Jahren von dem Tage an gerechnet, an welchem der Geschädigte Kenntnis vom Schaden und von der Person des Ersatzpflichtigen erlangt hat, jedenfalls aber mit Ablauf von zehn Jahren, vom Tage an gerechnet, an welchem das schädigende Verhalten erfolgte oder aufhörte (Art. 60 Abs. 1 OR, in Kraft seit 1. Januar 2020). Gemäss Art. 49 Abs. 1 SchlT ZGB gilt das neue Recht, sofern die Verjährung nach bisherigem Recht noch nicht ein- getreten ist. Art. 60 Abs. 1 aOR sah eine relative Verjährungsfrist von einem Jahr vor. Der prozessgegenständliche Unfall vom 1. Januar 2019 ereignete sich vor dem Inkraft- treten der revidierten Bestimmungen über die zivilrechtliche Verjährung per 1. Januar 2020. Die Verjährung war am 1. Januar 2020 noch nicht eingetreten, da der Schaden und die Ersatzpflichtigen erst im Verlauf des Jahres 2019 bekannt wurden. Diesbezüg- lich kann auf die zutreffende Erwägung 2.4.3 des vorinstanzlichen Entscheids verwiesen werden. Es gilt deshalb das neue Recht mit einer relativen Verjährungsfrist von drei Jah- ren, was im Übrigen auch nicht bestritten wird.</w:t>
      </w:r>
    </w:p>
    <w:p>
      <w:r>
        <w:rPr>
          <w:b/>
        </w:rPr>
        <w:t>E. 3.2</w:t>
      </w:r>
    </w:p>
    <w:p>
      <w:r>
        <w:t>Der Verjährungsverzicht besteht im Versprechen des Schuldners gegenüber dem Gläu- biger, sich bezüglich einer bestimmten Schuld nicht auf die Verjährung zu berufen. Er kann entweder als Verzicht auf die Erhebung der Verjährungseinrede oder als Verlän- gerung der Verjährungsfrist gemeint sein, wobei der Einredeverzicht den Eintritt der Ver- jährung nach Ablauf der gesetzlichen Verjährungsfrist im Gegensatz zur Fristverlänge- rung nicht hindert (vgl. DÄPPEN, Basler Kommentar, Obligationenrecht I, 7. Auflage, 2020, Art. 141 N 1a). Gemäss bundesgerichtlicher Rechtsprechung ist bezüglich beider Ver- zichtsarten hinsichtlich ihrer Wirkungen von einer Verlängerung der Verjährungsfrist aus- zugehen (vgl. BGE 99 II 185 E. 3a, bestätigt im Urteil des Bundesgerichts 4A_707/2012</w:t>
      </w:r>
    </w:p>
    <w:p>
      <w:r>
        <w:rPr>
          <w:b/>
        </w:rPr>
        <w:t>E. 3.3</w:t>
      </w:r>
    </w:p>
    <w:p>
      <w:r>
        <w:t>L. von der K. AG schrieb in der E-Mail an die Streitberufene vom 8. Oktober folgendes: «Der erwähnte Regressfall ist nach wie vor nicht abgeschlossen. Wir bitten Sie daher zu bestätigen, dass Sie - auch im Namen Ihrer Versicherten - gegenüber der Versicherung E. sowie gegenüber dem Gesundheitsdepartement des Kantons Y. als Vertreterin des Kantons bis zum 01.01.2022 auf die Einrede der Verjährung verzichten […].» L. forderte den Verjährungseinredeverzicht mit beinahe identischer E-Mail auch für die Klägerin 3 ein. In der Folge stellte die Streitberufene am 9. Oktober 2019 je einen Verjährungsein- redeverzicht mit folgendem Wortlaut aus: «Die Versicherung G verzichtet aus dem rubri- zierten Schadenfall gegenüber allfälligen Regressansprüchen der […] im eigenem wie auch im Namen unserer Versicherungsnehmerin auf die Einrede der Verjährung bis zum 1. Januar 2021» […]. Am 14. Oktober 2020 ergingen zwei weitere Verjährungseinrede- verzichte der Streitberufenen, diesmal mit folgendem Wortlaut: «Die Versicherung G. verzichtet bis zum 1. Januar 2022 auf die Einrede der Verjährung, soweit diese noch nicht eingetreten ist» […]. Mit gleichem Wortlaut wurde mit Schreiben der Streitberufe- nen vom 11. Oktober 2021 und 14. resp. 16. September 2021 auf die Einrede der Ver- jährung bis 1. Januar 2023.</w:t>
      </w:r>
    </w:p>
    <w:p>
      <w:r>
        <w:rPr>
          <w:b/>
        </w:rPr>
        <w:t>E. 3.4</w:t>
      </w:r>
    </w:p>
    <w:p>
      <w:r>
        <w:t>Zunächst einmal ist festzuhalten, dass die Verjährungseinredeverzichte ab dem 14. Ok- tober 2020 unbestritten nicht mehr ausdrücklich im Namen der Beklagten abgegeben worden sind. Die Streitberufene hat zwar am 9. Oktober 2019 auch im Namen der Be- klagten auf die Einrede der Verjährung verzichtet. Diese Tatsache allein lässt nicht da- rauf schliessen, dass die mit Verweis auf die gleiche Schadennummer in der Folge ab- gegebenen Verjährungseinredeverzichte ebenfalls im Namen der Beklagten abgegeben worden sind. Mit E-Mail vom 8. Oktober 2019 hat L. richtigerweise denn auch explizit den Verjährungseinredeverzicht der Streitberufenen auch im Namen der Beklagten ver- langt. Mithin war es den Klägerinnen 2 und 3 und dem Kläger 4 damals bewusst, dass auch von der Beklagten eine Verzichtserklärung einzuholen ist.</w:t>
      </w:r>
    </w:p>
    <w:p>
      <w:r>
        <w:t>Das Vorbringen der Klägerinnen 2 und 3 sowie des Klägers 4, die Beklagte habe für die Schadensregulierung am Augenschein der K. AG (L.) am 4. September 2019 auf die Streitberufene verwiesen («das sei ja Sache zwischen der Versicherung G. und der K. AG»), lässt nicht auf eine Stellvertretung der Streitberufenen für die Abgabe der Ver- jährungseinredeverzichte erkennen. Nur weil die Streitberufene zur Schadensregulie- rung befugt ist, ist sie nicht auch per se zur Abgabe von Verjährungseinredeverzichten für die Versicherten ermächtigt. Auch dass im Schlichtungsverfahren die Streitberufene als Vertreterin der Beklagten aufgeführt wurde, vermag ebenfalls nicht darauf zu schlies- sen, dass die zuvor von der Streitberufenen zwischen Oktober 2020 und Oktober 2021 abgegebenen Verjährungseinredeverzichte stellvertretend für die Beklagte abgegeben worden sind. Ein Vertretungsverhältnis wird aus der Verzichtserklärung nicht deutlich. Klare Indizien für einen stillschweigenden Verzicht liegen nicht vor. Vor dem Hintergrund des Bundesgerichtsentscheids 4A_487/2018 vom 30. Januar 2019 darf vorliegend umso mehr nicht auf eine Anscheinsvollmacht geschlossen werden, da nicht einmal im Namen der Beklagten auf die Einrede der Verjährung verzichtet wurde. Bei den Klägerinnen 2 und 3 sowie dem Kläger 4 handelt es sich, wie die Beklagte zu Recht ausführt, nicht um mit der Schadensabwicklung unerfahrene Personen. Sie hätten wissen müssen und ha- ben am 8. Oktober 2019 gemäss E-Mail von L. jedenfalls gewusst, dass ein Verjährungs- einredeverzicht explizit im Namen der Streitberufenen und der Beklagten notwendig ist. Als sie ab Oktober 2020 nur noch die Verjährungseinredeverzichte der Streitberufenen erhalten haben, haben sie sich offenbar damit begnügt. Aus welchen Gründen sie sich</w:t>
      </w:r>
    </w:p>
    <w:p>
      <w:r>
        <w:rPr>
          <w:b/>
        </w:rPr>
        <w:t>E. 3.5</w:t>
      </w:r>
    </w:p>
    <w:p>
      <w:r>
        <w:t>Zusammenfassend ist festzuhalten, dass die Verjährungseinredeverzichtserklärungen der Streitberufenen ab 14. Oktober 2020 weder ausdrücklich noch stillschweigend im Namen der Beklagten abgegeben worden sind, weshalb ihr diese nicht zuzurechnen sind. Wie die Vorinstanz in Erwägung 2.4.3 zutreffend ausführte, ist die Verjährung be- treffend die Klägerin 2 am 10. Dezember 2022, betreffend die Klägerin 3 am 30. Mai 2022 und betreffend den Kläger 4 am 3. September 2022 eingetreten. Bezüglich des Zeitpunkts der Einleitung des Verfahrens ist festzuhalten, dass der Umstand, dass auf der Klagebewilligung ein falsches Einleitungsdatum festgehalten worden sein könnte (27. Dezember 2022 statt 23. Dezember 2022), wie dies die Klägerinnen 2 und 3 sowie der Kläger 4 geltend machen, nichts an der bereits eingetretenen Verjährung vor der Einleitung des Schlichtungsverfahrens ändert. Die geltend gemachten Ansprüche waren zum Zeitpunkt der Stellung des Schlichtungsbegehrens bereits verjährt. Die Berufung ist folglich abzuweisen.</w:t>
      </w:r>
    </w:p>
    <w:p>
      <w:r>
        <w:t>Da es bereits an der Voraussetzung des Handelns in fremdem Namen für die Vertre- tungswirkung fehlt, kann offen bleiben, ob in den Allgemeinen Versicherungsbedingun- gen der Streitberufenen eine Bevollmächtigung des Versicherers, im Namen der Versi- cherten zu handeln, vorgesehen war. Die von den Klägerinnen 2 und 3 sowie vom Kläger 4 vorsorglich gestellten Beweisofferten sind aus dem gleichen Grund abzuweisen. Auch die weiter von den Klägerinnen 2 und 3 sowie vom Kläger 4 vorgebrachten Argumente bezüglich einer Anscheins- oder Duldungsvollmacht, der Vertrauenshaftung und der Ge- nehmigungshandlungen müssen damit nicht geprüft werden. Entgegen der Vorbringen der Klägerinnen 2 und 3 sowie des Klägers 4 bleibt für eine abweichende Auslegung der Verjährungseinredeverzichte gemäss Art. 18 OR aufgrund deren klaren Wortlauts eben- falls kein Raum.</w:t>
      </w:r>
    </w:p>
    <w:p>
      <w:r>
        <w:t>(…) Kantonsgericht Appenzell I.Rh. Entscheid KE 5-2025 vom 17. September 2025</w:t>
      </w:r>
    </w:p>
    <w:p>
      <w:r>
        <w:rPr>
          <w:b/>
        </w:rPr>
        <w:t>E. 4</w:t>
      </w:r>
    </w:p>
    <w:p>
      <w:r>
        <w:t>Die Gerichtskosten von CHF 2'000.00 werden den Klägerinnen 2 bis 3 und dem Kläger 4 auferlegt, der Klägerin 2 im Umfang von CHF 400.00, der Klä- gerin 3 im Umfang von CHF 800.00 und dem Kläger 4 im Umfang von CHF</w:t>
      </w:r>
    </w:p>
    <w:p>
      <w:r>
        <w:t>2 - 10 800.00. Die Gerichtskosten werden mit dem Kostenvorschuss der Klägerinnen 2 bis 3 und des Klägers 4 verrechnet. Der jeweilige Überschuss aus dem Kostenvorschuss von je CHF 700.00 wird zurückerstattet.</w:t>
      </w:r>
    </w:p>
    <w:p>
      <w:r>
        <w:rPr>
          <w:b/>
        </w:rPr>
        <w:t>E. 5</w:t>
      </w:r>
    </w:p>
    <w:p>
      <w:r>
        <w:t>Am 10. Januar 2025 erhob der Rechtsvertreter der Klägerinnen 2 und 3 sowie des Klä- gers 4 gegen den Entscheid des Bezirksgerichts Appenzell I.Rh. Berufung beim Kan- tonsgerichtspräsidenten Appenzell I.Rh., und stellte das Rechtsbegehren, die Disposi- tivziffern 1, 4 und 5 des Zwischen- und Teilentscheids des Bezirksgerichts Appenzell I.Rh. vom 15. November 2024 seien aufzuheben, die Beklagte hafte gegenüber den Klä- gerinnen und dem Kläger im Grundsatz für den Unfall vom 1. Januar 2019, die Prozess- kosten des erstinstanzlichen Verfahrens vor dem Bezirksgericht Appenzell I.Rh. vom 15. November 2024 in Bezug auf die Klägerinnen und den Kläger seien im Endentscheid zu verlegen und die Prozesskosten des vorliegenden Berufungsverfahrens seien der Beklagten aufzuerlegen.</w:t>
      </w:r>
    </w:p>
    <w:p>
      <w:r>
        <w:rPr>
          <w:b/>
        </w:rPr>
        <w:t>E. 6</w:t>
      </w:r>
    </w:p>
    <w:p>
      <w:r>
        <w:t>Der Rechtsvertreter der Beklagten reichte am 18. Februar 2025 die Berufungsantwort ein und beantragte die Abweisung der Berufung.</w:t>
      </w:r>
    </w:p>
    <w:p>
      <w:r>
        <w:rPr>
          <w:b/>
        </w:rPr>
        <w:t>E. 7</w:t>
      </w:r>
    </w:p>
    <w:p>
      <w:r>
        <w:t>10 Abs. 2 lit. a ZPO). Unechte Noven sind dagegen neue Tatsachen und Beweismittel, die bereits vor Abschluss des Schriftenwechsels oder vor der letzten Instruktionsverhand- lung vorhanden waren, aber trotz zumutbarer Sorgfalt nicht vorher vorgebracht werden konnten (Art. 229 Abs. 2 lit. b ZPO). Neue rechtliche Begründungen stellen keine Noven dar (vgl. Urteil des Bundesgerichts 4A_519/2011 vom 28. November 2011 E. 2.1).</w:t>
      </w:r>
    </w:p>
    <w:p>
      <w:r>
        <w:rPr>
          <w:b/>
        </w:rPr>
        <w:t>E. 8</w:t>
      </w:r>
    </w:p>
    <w:p>
      <w:r>
        <w:t>10 vom 28. Mai 2013 E. 7.4.2). Die Kläger als Gläubiger tragen die Beweislast für das Vor- liegen eines Verjährungsverzichts (Art. 8 ZGB). Erklärt ein Stellvertreter den Verzicht und bestreitet der Schuldner das Stellvertretungsverhältnis, obliegt dem Gläubiger die Beweislast dafür, dass der Vertreter im Namen des Schuldners gehandelt hat und dass die Ermächtigung vorlag (vgl. MÄRKI, Der Verjährungseinredeverzicht, Diss. 2023, N 542).</w:t>
      </w:r>
    </w:p>
    <w:p>
      <w:r>
        <w:t>In der Versicherungspraxis ist es gebräuchlich, dass eine Haftpflichtversicherung im Na- men der versicherten Person und in deren Vertretung einen Verjährungseinredeverzicht abgibt und diesen auf den Deckungsumfang der Police beschränkt (vgl. MÄRKI, a.a.O., N 592). Die Wirkungen der Stellvertretung (Art. 32 OR) setzen voraus, dass der Vertreter seine Absicht, im fremden Namen zu handeln, ausdrücklich oder stillschweigend kundtut und dass er bevollmächtigt ist. Damit die vom Vertreter vorgenommene Handlung den Vertretenen bindet, muss der Vertreter folglich im Namen des anderen handeln und er- mächtigt sein (vgl. WATTER, Basler Kommentar, Obligationenrecht I, 7. Auflage, 2020, Art. 32 N 12). Wird die Verzichtserklärung durch einen Vertreter abgegeben, muss das Vertretungsverhältnis angegeben bzw. aus der Verzichtserklärung hinreichend deutlich werden (vgl. BGE 112 II 330 E. 1a; MÄRKI, a.a.O., N 493). Ein stillschweigender Verzicht ist nur bei Vorliegen klarer Indizien oder einem eindeutigen Willen des Schuldners an- zunehmen (vgl. DÄPPEN, a.a.O., Art. 141 N 5; WILDHABER/DEDE, Berner Kommentar, Obligationenrecht, Allgemeine Bestimmungen, Die Verjährung Art. 127-142 OR, 2021, Art. 141 N 55).</w:t>
      </w:r>
    </w:p>
    <w:p>
      <w:r>
        <w:t>Das Bundesgericht hat in seinem Urteil 4A_487/2018 vom 30. Januar 2019 festgehalten, dass ein zunächst im Namen des Versicherers und im Namen der Versicherten abgege- bener Verjährungseinredeverzicht nicht als Verzicht der Versicherten anerkannt werden könne, da der Versicherer dem Anwalt der Geschädigten schrieb, dass er - falls er auch eine Verzichtserklärung der Versicherten wolle - sich direkt an diese wenden solle. Die Geschädigte könne sich daher nicht mehr gutgläubig auf eine Anscheinsvollmacht des Versicherers berufen (vgl. dazu FURRER, HAVE REAS, 2/2019, S. 156 f.; STOHWASSER, ius.focus, April 2019 Heft 4, S. 7). Da der Versicherer in eigenem Namen den Verzicht auf die Verjährung erneuert habe, könne der Verzicht des Versicherers nicht als Verzicht seiner Versicherten anerkannt werden (vgl. WILDHABER/DEDE, a.a.O., Art. 141 N 76).</w:t>
      </w:r>
    </w:p>
    <w:p>
      <w:r>
        <w:t>Die Einführung des Art. 141 Abs. 4 OR per 1. Januar 2020, wonach der Verzicht durch den Schuldner dem Versicherer entgegengehalten werden kann und umgekehrt, sofern ein direktes Forderungsrecht gegenüber dem Versicherer besteht, trägt der Tatsache Rechnung, dass der Haftpflichtige und der Versicherer eng miteinander verbunden sind, und entlastet den Gläubiger zu Lasten der Solidarschuldner vom separaten Einholen von Verzichtserklärungen (vgl. WILDHABER/DEDE, a.a.O., Art. 141 N 74). Mit anderen Worten bestand vor Einführung dieser Bestimmung sogar bei einem direkten Forderungsrecht die Pflicht, bei allen Solidarschuldnern eine separate Verzichtserklärung einzuholen.</w:t>
      </w:r>
    </w:p>
    <w:p>
      <w:r>
        <w:t>Der Vollständigkeit halber ist darauf hinzuweisen, dass die Klägerinnen 2 und 3 sowie der Kläger 4 im vorliegenden Verfahren nicht mehr geltend machen, dass sie gegenüber der Streitberufenen ein direktes Forderungsrecht gemäss Art. 60 Abs. 1bis VVG hätten. Diesbezüglich kann auf die zutreffenden Erwägungen der Vorinstanz verwiesen werden (E. 2.4.2; vgl. auch BGE 151 III 35 E. 2.4.8).</w:t>
      </w:r>
    </w:p>
    <w:p>
      <w:r>
        <w:rPr>
          <w:b/>
        </w:rPr>
        <w:t>E. 9</w:t>
      </w:r>
    </w:p>
    <w:p>
      <w:r>
        <w:t>10</w:t>
      </w:r>
    </w:p>
    <w:p>
      <w:r>
        <w:rPr>
          <w:b/>
        </w:rPr>
        <w:t>E. 10</w:t>
      </w:r>
    </w:p>
    <w:p>
      <w:r>
        <w:t>10 mit den Verjährungseinredeverzichten lediglich der Streitberufenen begnügt haben, ist dabei irrelevant.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