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2018 vom 1. Januar 2018</w:t>
      </w:r>
    </w:p>
    <w:p>
      <w:r>
        <w:t>AI Gerichte, 2018-01-01, DE</w:t>
      </w:r>
    </w:p>
    <w:p>
      <w:r>
        <w:rPr>
          <w:b/>
        </w:rPr>
        <w:t xml:space="preserve">Quelle: </w:t>
      </w:r>
      <w:r>
        <w:t>https://mcp.opencaselaw.ch/entscheid/ai_gerichte_Verwaltungs-_und_Gerichtsentscheide_2018</w:t>
      </w:r>
    </w:p>
    <w:p>
      <w:r>
        <w:t>FR: AI_GERICHTE Verwaltungs- und Gerichtsentscheide 2018 du 1 janvier 2018</w:t>
      </w:r>
    </w:p>
    <w:p>
      <w:r>
        <w:t>IT: AI_GERICHTE Verwaltungs- und Gerichtsentscheide 2018 del 1 gennaio 2018</w:t>
      </w:r>
    </w:p>
    <w:p>
      <w:pPr>
        <w:pStyle w:val="Heading2"/>
      </w:pPr>
      <w:r>
        <w:t>Erwägungen</w:t>
      </w:r>
    </w:p>
    <w:p>
      <w:r>
        <w:rPr>
          <w:b/>
        </w:rPr>
        <w:t>E. 1</w:t>
      </w:r>
    </w:p>
    <w:p>
      <w:r>
        <w:t>Juni 1995 von 20% sowie ab 1. April 2004 von 30% zu. Ebenfalls seit 1. April 2004 erhält er eine Hilflosenentschädigung wegen schwerer Hilflosigkeit von monatlich Fr. 1’768.00.</w:t>
      </w:r>
    </w:p>
    <w:p>
      <w:r>
        <w:rPr>
          <w:b/>
        </w:rPr>
        <w:t>E. 1.1</w:t>
      </w:r>
    </w:p>
    <w:p>
      <w:r>
        <w:t>Die Beschwerdeführerin macht im Wesentlichen geltend, das Gestaltungsgebot sei nicht konkret im Gesetz verankert, sondern gehe aus den Ausführungen im Landsge- meindemandat 2012 hervor, welchem entnommen werden könne, dass der Standes- kommission die Kompetenz zum Erlass von Gestaltungsrichtlinien eingeräumt worden sei. Für Ökonomiebauten seien solche jedoch noch nicht erlassen worden. Auch aus dem neuen Leitbild könne nichts bezüglich Zulässigkeit einer Rundbogenhalle abgelei- tet werden. Wenn der Gesetzgeber tatsächlich mit der Einführung des neuen Bauge- setzes im Jahr 2012 beabsichtigt hätte, dass Rundbogenhallen per se nicht bewilli- gungsfähig sein sollten, hätte er dies gesetzlich regeln können, was aber nicht der Fall sei. Es gebe demnach keine konkreten Vorgaben, dass gewisse Materialien und Far- ben nicht verwendet werden dürften. Grundsätzlich seien daher die allgemeinen Grundsätze gemäss Art. 65 Abs. 1 BauG i.V.m. Art. 3 Abs. 2 lit. b RPG sowie Art. 6 VNH zu beachten. Die Vorinstanz unterlasse es weitgehend, auf den konkreten Einzel- fall einzugehen bzw. sich mit dem Sacherhalt auseinanderzusetzen und eine Einord- nung der Rundbogenhalle vorzunehmen. Vielmehr werde diese ohne weitere Ausfüh- rungen in die gleiche Kategorie wie eine feste Baute eingeteilt, womit sämtliche Anla- gen und Bauten - selbst Silos, welche im Kanton Appenzell I.Rh. verbreitet seien - eine Holzverkleidung haben müssten. Eine Rundbogenhalle könne jedoch nicht mit einer festen Baute wie einem Stall verglichen werden, sondern deren Zweck und Ausgestal-</w:t>
      </w:r>
    </w:p>
    <w:p>
      <w:r>
        <w:t>Geschäftsbericht 2018 – Anhang</w:t>
      </w:r>
    </w:p>
    <w:p>
      <w:r>
        <w:t>95 - 98 tung nach eher mit einem Silo oder einem Unterstand, sei sie doch nicht komplett ge- schlossen, könne grundsätzlich wieder abgebaut werden und diene dem Schutz und Einlagerung von Futterballen. Herkömmliche Silos hätten im Siedlungsgebiet ebenfalls keine Holzverkleidung, sondern seien grün und rund. Die Rundbogenhalle entspreche diesen Kriterien. Zudem sei sie beim Hauptgebäude angesiedelt und füge sich in das Gesamtbild sehr wohl ein.</w:t>
      </w:r>
    </w:p>
    <w:p>
      <w:r>
        <w:rPr>
          <w:b/>
        </w:rPr>
        <w:t>E. 1.2</w:t>
      </w:r>
    </w:p>
    <w:p>
      <w:r>
        <w:t>Die Vorinstanz erwidert, die Rundbogenhalle vermöge den auf dem Baugrundstück herrschenden besonders hohen Gestaltungsanforderungen in der Landschaftsschutz- zone nicht zu genügen. Die Fassadenverkleidung in Landschaftsschutzzonen müsse sich gemäss Art. 6 Abs. 3 VNH nach der herkömmlichen Bauart richten. Bei Fassaden an Ökonomiebauten im Streusiedlungsgebiet sei der Werkstoff Holz herkömmlich. Eine Rundbogenhalle mit Kunststoffhülle könne daher den hohen Gestaltungsanforderun- gen nicht genügen.</w:t>
      </w:r>
    </w:p>
    <w:p>
      <w:r>
        <w:rPr>
          <w:b/>
        </w:rPr>
        <w:t>E. 1.3</w:t>
      </w:r>
    </w:p>
    <w:p>
      <w:r>
        <w:t>In der Landwirtschaftszone darf eine Baute oder Anlage unter anderem nur bewilligt werden, wenn ihnen am vorgesehenen Standort keine überwiegenden Interessen ent- gegenstehen (Art. 34 Abs. 4 lit. b RPV). Lenkender Massstab bei der Abwägung aller für und gegen das Vorhaben sprechenden privaten und öffentlichen Interessen bilden dabei die Ziele und Grundsätze der Raumplanung gemäss Art. 1 und Art. 3 RPG (vgl. Waldmann/Hänni, Raumplanungsgesetz, Handkommentar, 2006, Art. 24 N 22). Nach Art. 1 und Art. 3 Abs. 2 RPG haben Bund, Kantone und Gemeinden dafür zu sorgen, dass der Boden haushälterisch genutzt und die Landschaft geschützt werden und dass sich Bauten und Anlagen in die Landschaft einordnen. Für Bauten und Anlagen sind Standort und Gestaltung so zu wählen, dass das Bauwerk zu den prägenden Merkma- len der beanspruchten Landschaft in bewusste Beziehung tritt. Es wird nicht durch- wegs diskretes Verbergen der Architektur oder gar konservative Formensprache ver- langt; auch die Akzentuierung der Landschaft durch auffallende Werke oder das Set- zen baulicher Schwerpunkte kann im Sinn des Grundsatzes liegen. Verpönt bleibt aber allemal der achtlose Landschaftskonsum. Dem Grundsatz lässt sich über ästhetische Generalklauseln im Baubewilligungsverfahren Nachachtung verschaffen. Empfindliche Landschaften werden in Schutzzonen nach Art. 17 RPG gewiesen oder durch Inven- tare im Sinne von Art. 5 NHG markiert (vgl. Tschannen, in: Aemisegger/Mo- or/Ruch/Tschannen [Hrsg.], Kommentar zum Bundesgesetz über die Raumplanung, 2010, Art. 3 N 50).</w:t>
      </w:r>
    </w:p>
    <w:p>
      <w:r>
        <w:t>Das gestützt auf das Raumplanungsgesetz erlassene kantonale Baugesetz vom 29. April 2012 konkretisiert die bundesrechtlich vorgegebenen Ziele und Planungs- grundsätze. So haben Bauten und Anlagen im Landschafts-, Orts- und Strassenbild und für sich eine gute Gesamtwirkung zu erzielen, dies gilt verstärkt ausserhalb der Bauzone (Art. 65 Abs. 1 BauG). Einer der Hauptpunkte der Totalrevision des Bauge- setzes ist die Stärkung der Appenzeller Baukultur mit einem Wechsel vom Verunstal- tungsverbot zu einem Gestaltungsgebot gewesen (vgl. Landsgemeindemandat 2012, S. 151). Das Gestaltungsgebot stellt im Vergleich zum Verunstaltungsverbot die höchs- ten Anforderungen an die bauliche Gestaltung. Das Bauvorhaben ist einerseits für sich allein und andererseits in seinem Zusammenhang mit der baulichen und landschaftli- chen Umgebung zu beurteilen. Besonders zu berücksichtigen sind charakteristische Gestaltungselemente, die in der Umgebung vorkommen, wie insbesondere die Positio- nierung der Bauten und Anlagen in der Landschaft und bezüglich der topographischen</w:t>
      </w:r>
    </w:p>
    <w:p>
      <w:r>
        <w:t>Geschäftsbericht 2018 – Anhang 96 - 98</w:t>
      </w:r>
    </w:p>
    <w:p>
      <w:r>
        <w:t>Situation, die Gestaltung, Materialisierung und Farbgebung der Fassade und des Dachs sowie der Bezug zur vorhandenen Siedlungsstruktur (Art. 65 Abs. 2 lit. b, f und g BauG). Herauszuarbeiten sind die typischen Merkmale der Umgebung, mit der das Bauvorhaben in einem gewissen Einklang stehen soll. Das Gestaltungsgebot soll ver- hindern, dass Bauvorhaben das charakteristische Erscheinungsbild durchbrechen oder stören (vgl. Zumstein, Die Anwendung der ästhetischen Generalklauseln des kantona- len Baurechts, 2001, S. 144 f.).</w:t>
      </w:r>
    </w:p>
    <w:p>
      <w:r>
        <w:t>Erhöhten Anforderungen in Bezug auf Gestaltung, Farbgebung und Einpassung ins Landschaftsbild haben Bauten und Anlagen in der Landschaftsschutzzone, die der Er- haltung des Landschaftsbildes und der dieses prägenden Elemente dient, zu genügen (Art. 5 VNH). Dabei sind unter anderem die Verkleidung der Fassaden, die Bedachung und die Umgebungsgestaltung nach der herkömmlichen Bauart zu richten (Art. 6 Abs. 3 VHN).</w:t>
      </w:r>
    </w:p>
    <w:p>
      <w:r>
        <w:rPr>
          <w:b/>
        </w:rPr>
        <w:t>E. 1.4</w:t>
      </w:r>
    </w:p>
    <w:p>
      <w:r>
        <w:t>Entgegen der Auffassung der Beschwerdeführerin ist das Gestaltungsgebot konkret in Art. 65 Abs. 1 BauG geregelt, wonach sich Bauten im Landschaftsbild und für sich eine gute Gesamtwirkung zu erzielen haben. Für ihre errichtete Rundbogenhalle in der Landschaftsschutzzone gelten gar die nach Art. 5 f. VNH aufgestellten erhöhten Anfor- derungen an die Einpassung ins Landschaftsbild. Die von der Beschwerdeführerin auf- gestellte Rundbogenhalle mit einer Dimension von je 8m Länge und Breite und 3m Höhe weist in ihrer Materialisierung (Kunststoff), ihrer Form (halbrund) und ihrer Farb- gebung (künstliches Grün) keine herkömmliche Bauart auf. Damit berücksichtigt sie traditionelle Formen und Volumen der typischen Appenzeller Bauten nicht und nimmt Architektur oder Farbgebung der umliegenden Gebäude nicht auf. Bereits im Jahr 2006, als Bauten nach Art. 51 aBauG das Landschaftsbild nicht wesentlich beeinträch- tigen durften (im Gegensatz zum heute gültigen Gestaltungsgebot der guten Gesamt- wirkung), beurteilte das Kantonsgericht einen der vorliegend strittigen Rundbogenhalle sehr ähnlichen Unterstand für Vieh aus einem abgeschnittenen und um 90 Grad in die Horizontale gedrehten grünfarbigen Silogehäuse aus Glasfaserpolyester mit einem Ausmass von 11m Länge, 4,45m Breite und ca. 2.5m Höhe als nicht charakteristisch und typisch für die Landwirtschaftszone in Innerrhoden, welcher nicht in das Land- schaftsbild passe, industriell wirke und damit ein unüblicher, störender Fremdkörper sei, dem jeglicher Bezug zur traditionellen Bauweise in der Innerrhoder Landwirt- schaftszone fehle (vgl. Urteil V 7/06 des Kantonsgerichts vom 5. September 2006). Die Argumentation der Beschwerdeführerin, die Halle sei durch Bäume verdeckt, zeigt auf, dass dieses alleine gerade keine gute Gesamtwirkung erzielt. Ebenfalls zielt auch der Vergleich der Beschwerdeführerin mit herkömmlichen freistehenden Futtersilos ins Leere, zumal heute bei Neu- und Umbauten Futterlager für Heu und Silofutter, eventu- ell Hochsilos, nicht mehr freistehend, sondern innerhalb des Stalls zu planen sind (vgl. Handbuch Einpassung und Gestaltung Landwirtschaftlicher Ökonomiebauten in Ap- penzell I.Rh., 2012, S. 13, S. 20 Nr. 1.2). Hinzu kommt, dass durch die halbrunde Form gegenüber der traditionellen rechteckigen Fläche einer Remise viel Kubatur ungenützt bleibt und somit zu einem unnötigen Land- und Landschaftsverbrauch führt. Die Rund- bogenhalle passt sich somit nicht an die vorhandenen Gestaltungs- und Stilmerkmale eines Innerrhoder Bauernbetriebes an, ist in der Innerrhoder Streusiedlung, welche im Jahr 2015 von der Stiftung Landschaftsschutz Schweiz als Landschaft des Jahres - un- ter anderem wegen des beispielhaften planerischen Vorgehens dank eines schweiz-</w:t>
      </w:r>
    </w:p>
    <w:p>
      <w:r>
        <w:t>Geschäftsbericht 2018 – Anhang</w:t>
      </w:r>
    </w:p>
    <w:p>
      <w:r>
        <w:t>97 - 98 weit führenden Baugesetzes im Bereich der Gestaltung von Bauten im Streusiedlungs- gebiet - ausgezeichnet worden ist, optisch fremd und passt insbesondere nicht in die empfindliche Landschaft, welche deshalb auch der Landschaftsschutzzone zugewie- sen worden ist. Entsprechend erübrigt sich auch ein Erlass einer von der Beschwerde- führerin geforderten Gestaltungsrichtlinie für Rundbogenhallen.</w:t>
      </w:r>
    </w:p>
    <w:p>
      <w:r>
        <w:t>Die Baubewilligungsbehörde hat demnach ihr Ermessen mit ihrer Einschätzung, dass die Rundbogenhalle den hohen ästhetischen Anforderungen in der Landschaftsschutz- zone nicht zu genügen vermöge, weder missbraucht oder überschritten, noch hat sie die anzuwendenden gesetzlichen Normen unrichtig angewendet. Die Rundbogenhalle widerspricht somit dem öffentlichen Interesse des Landschaftsschutzes, womit sie zu Recht nicht bewilligt worden ist. Es erübrigt sich deshalb, die Frage, ob die Rundbo- genhalle für den Landwirtschaftsbetrieb der Beschwerdeführerin überhaupt notwendig ist, zu beantworten.</w:t>
      </w:r>
    </w:p>
    <w:p>
      <w:r>
        <w:t>2.</w:t>
      </w:r>
    </w:p>
    <w:p>
      <w:r>
        <w:rPr>
          <w:b/>
        </w:rPr>
        <w:t>E. 2</w:t>
      </w:r>
    </w:p>
    <w:p>
      <w:r>
        <w:t>Die Suva verfügte am 7. Dezember 2016 monatliche Beiträge von Fr. 370.50 an die Hauspflege nach Art. 18 Abs. 1 UVV mit Wirkung ab 1. Januar 2016. Gleichzeitig teilte sie mit, dass sie einen Betrag von Fr. 683.80 an eine Hauspflege durch eine nicht zu- gelassene Person nach Art. 18 Abs. 2 UVV gewähre. Da auf Leistungen nach Art. 18 Abs. 2 UVV kein Rechtsanspruch bestehe, werde die Gewährung dieser Leistung nicht verfügt. Entsprechend sei eine Einsprache gegen die Gewährung dieser Leistungsart nicht möglich.</w:t>
      </w:r>
    </w:p>
    <w:p>
      <w:r>
        <w:rPr>
          <w:b/>
        </w:rPr>
        <w:t>E. 2.1</w:t>
      </w:r>
    </w:p>
    <w:p>
      <w:r>
        <w:t>Die Beschwerdeführerin bringt weiter vor, dass zahlreiche landwirtschaftliche Betriebe in Oberegg ihre Geräte unter ehemaligen Silos oder anderen Bauten, die an ihre Rund- bogenhalle erinnerten, lagern würden. Diese würden von den Behörden geduldet und akzeptiert, womit das Gestaltungsgebot im vorliegenden Fall willkürlich angewendet worden sei.</w:t>
      </w:r>
    </w:p>
    <w:p>
      <w:r>
        <w:rPr>
          <w:b/>
        </w:rPr>
        <w:t>E. 2.2</w:t>
      </w:r>
    </w:p>
    <w:p>
      <w:r>
        <w:t>Die Standeskommission hält dem entgegen, dass für keines der rundbogenhallenähnli- chen Objekte, welche die Beschwerdeführerin anführe, je eine Baubewilligung erteilt worden sei.</w:t>
      </w:r>
    </w:p>
    <w:p>
      <w:r>
        <w:rPr>
          <w:b/>
        </w:rPr>
        <w:t>E. 2.3</w:t>
      </w:r>
    </w:p>
    <w:p>
      <w:r>
        <w:t>Nach der bundesgerichtlichen Rechtsprechung geht der Grundsatz der Gesetzmässig- keit der Verwaltung in der Regel der Rücksicht auf die gleichmässige Rechtsanwen- dung vor. Der Umstand, dass das Gesetz in anderen Fällen nicht oder nicht richtig an- gewendet worden ist, gibt den Bürgern grundsätzlich keinen Anspruch darauf, eben- falls abweichend vom Gesetz behandelt zu werden. Ausnahmsweise wird jedoch ein Anspruch auf Gleichbehandlung im Unrecht anerkannt, wenn die zu beurteilenden Fälle in den erheblichen Sachverhaltselementen übereinstimmen, dieselbe Behörde in ständiger Praxis vom Gesetz abweicht und zudem zu erkennen gibt, auch inskünftig nicht gesetzeskonform entscheiden zu wollen (vgl. Urteil des Bundesgerichts 1C_37/2013 vom 9. Oktober 2013 E. 5.1). Das Rechtsgleichheitsgebot wird nur dann verletzt, wenn die gleiche Behörde rechtsungleich entscheidet (vgl. Urteil des Bundes- gerichts 8C_1033/2010 vom 10. Juni 2011 E. 5.6.1).</w:t>
      </w:r>
    </w:p>
    <w:p>
      <w:r>
        <w:rPr>
          <w:b/>
        </w:rPr>
        <w:t>E. 2.4</w:t>
      </w:r>
    </w:p>
    <w:p>
      <w:r>
        <w:t>Die Beschwerdeführerin hat keinen Anspruch auf Gleichbehandlung mit den Nutzern der von ihr angeführten drei Bauten. So zeigt sie nicht auf, dass diese in tatsächlicher und rechtlicher Hinsicht mit ihrer Rundbogenhalle vergleichbar sind – die grösste die- ser Bauten, nämlich diejenige auf der Parzelle 1283, liegt beispielsweise nicht in der Landschaftsschutzzone. Entsprechend kann keine generelle Praxis der Baukommis- sion Oberegg, unzulässige Bauten in der Landschaftsschutzzone toleriert zu haben, erkannt werden. Auch liegen keine Hinweise vor, dass sie Bauten, welche mit der Rundbogenhalle vergleichbar wären, zukünftig in der Landschaftsschutzzone tolerieren wollte.</w:t>
      </w:r>
    </w:p>
    <w:p>
      <w:r>
        <w:t>Geschäftsbericht 2018 – Anhang 98 - 98</w:t>
      </w:r>
    </w:p>
    <w:p>
      <w:r>
        <w:t>3.</w:t>
      </w:r>
    </w:p>
    <w:p>
      <w:r>
        <w:rPr>
          <w:b/>
        </w:rPr>
        <w:t>E. 2.5</w:t>
      </w:r>
    </w:p>
    <w:p>
      <w:r>
        <w:t>Schluss des Konkursverfahrens / Konkurswiderruf Mit dem Schluss des Konkursverfahrens endet die Verfügungsbefugnis des Konkursamts über noch nicht verwertete Aktiven der Konkursitin, womit deren Organ befugt ist, diese Akti- ven zu liquidieren. Der Konkursrichter muss den Schuldner nicht darauf hinweisen, dass er den Konkurswiderruf beantragen kann.</w:t>
      </w:r>
    </w:p>
    <w:p>
      <w:r>
        <w:t>Erwägungen:</w:t>
      </w:r>
    </w:p>
    <w:p>
      <w:r>
        <w:t>I.</w:t>
      </w:r>
    </w:p>
    <w:p>
      <w:r>
        <w:t>1. Mit Entscheid E 129-2017 vom 11. August 2017 erklärte der Präsident des Bezirksge- richts Appenzell I.Rh. als Einzelrichter das über die A. AG in Liquidation eröffnete Kon- kursverfahren als geschlossen.</w:t>
      </w:r>
    </w:p>
    <w:p>
      <w:r>
        <w:t>2. Am 14. September 2017 reichte der Rechtsvertreter von B. und C. (folgend: Beschwer- deführer) gegen den Entscheid E 129-2017 Beschwerde ein und stellte die Rechtsbe- gehren, der Entscheid des Bezirksgerichtspräsidenten vom 11. August 2017 betreffend Schluss des Konkursverfahrens sei aufzuheben und den Beschwerdeführern bzw. der konkursiten Gesellschaft sei die Gelegenheit einzuräumen, beim Bezirksgerichtspräsi- denten ein Gesuch um Widerruf des Konkurses gestützt auf Art. 195 Abs. 1 Ziff. 1 SchKG zu stellen.</w:t>
      </w:r>
    </w:p>
    <w:p>
      <w:r>
        <w:t>Die Beschwerde bezwecke die rein formelle Wiederaufnahme des an und für sich ab- geschlossenen Konkursverfahrens mit dem einzigen Zweck, einen Widerruf des Kon- kurses beantragen zu können.</w:t>
      </w:r>
    </w:p>
    <w:p>
      <w:r>
        <w:t>Zur Begründung verwies der Rechtsvertreter der Beschwerdeführer auf die gleichzeitig bei der Aufsichtsbehörde für SchKG eingereichte Beschwerdebegründung. In dieser führte er aus, dass die Beschwerdeführer die einzigen Aktionäre der A. AG seien. Der Beschwerdeführer B. sei ausserdem einziger Verwaltungsrat der Gesellschaft gewe- sen. Gestützt auf diese Eigenschaften würden sich die Beschwerdeführer zur Be- schwerde legitimieren. Den heute in Deutschland wohnhaften Beschwerdeführern sei nur indirekt und Wochen nach dem massgebenden Geschehen bekannt geworden, dass das Verfahren über ihre Gesellschaft inzwischen abgeschlossen worden sei. Die Beschwerdeführer hätten erwartet, über den Abschluss des Verfahrens vorgängig ori- entiert zu werden. Dass die Beschwerdeführer nicht über die Möglichkeit des Konkurs- widerrufs belehrt worden seien und sie erst hinterher davon erfahren hätten, sei Grund- lage der Beschwerde. Rechte von Gläubigern seien von einer Wiedereintragung der Gesellschaft im Handelsregister in keiner Weise betroffen, weshalb es keinerlei öffentli- ches Interesse daran gebe, dass der Konkurs bestehen bleibe und die Gesellschaft nicht mehr existiere.</w:t>
      </w:r>
    </w:p>
    <w:p>
      <w:r>
        <w:t>3. Der Präsident des Bezirksgerichts Appenzell I.Rh. reichte am 16. Oktober 2017 eine Stellungnahme zur Beschwerde ein und beantragte Nichteintreten auf die Beschwerde.</w:t>
      </w:r>
    </w:p>
    <w:p>
      <w:r>
        <w:t>4. Der Rechtsvertreter der Beschwerdeführer nahm mit Schreiben vom 30. November 2017 Stellung. Da die Gläubiger der Gesellschaft und die Konkursverwaltung volle De-</w:t>
      </w:r>
    </w:p>
    <w:p>
      <w:r>
        <w:t>Geschäftsbericht 2018 – Anhang</w:t>
      </w:r>
    </w:p>
    <w:p>
      <w:r>
        <w:t>65 - 98 ckung für ihre Forderungen und Kosten bekommen hätten, sei der Schluss des Kon- kursverfahrens keine blosse Formalität, sondern eine den Aktionären der Gesellschaft zu eröffnende bevorstehende Verfügung, welche deren Rechte hätte tangieren können. Der Bezirksgerichtspräsident hätte die Aktionäre über die von ihm beabsichtigte Verfü- gung orientieren müssen. Da dies unterblieben sei, sei das rechtliche Gehör der Par- teien verletzt worden.</w:t>
      </w:r>
    </w:p>
    <w:p>
      <w:r>
        <w:t>Der Schluss des Konkursverfahrens setze voraus, dass das Konkursverfahren vollstän- dig durchgeführt worden sei. Vorliegend seien noch nicht alle Gegenstände liquidiert worden. Die Konkursverwaltung halte in ihrer Beschwerdeantwort vom 27. Oktober 2017 an die Aufsichtsbehörde SchKG fest, gemäss Einvernahmeprotokoll bestünden noch zwei Guthaben, welche jedoch vom Konkursamt nicht weiter verfolgt worden seien, da die angeblichen Schuldner im Ausland seien, weshalb diese Forderungen schwer einbringlich seien. Man habe daher am 11. Juni 2013 den Beschwerdeführer B. bevollmächtigt, diese zwei Guthaben im Namen der Konkursitin einzutreiben.</w:t>
      </w:r>
    </w:p>
    <w:p>
      <w:r>
        <w:t>Mit dem Schluss des Konkursverfahrens ende die Existenz der Konkurs gegangenen Gesellschaft und damit auch die Aktivlegitimation, die fraglichen beiden Guthaben noch eintreiben zu können. Dem Beschwerdeführer B. seien zuvor die fraglichen Forderun- gen nicht abgetreten worden, sondern er sei nur berechtigt erklärt worden, im Namen der Konkursitin diese Forderungen einzutreiben. Von dieser Möglichkeit habe er bis heute nicht Gebrauch gemacht, wobei auf die Gründe dafür hier nicht eingegangen werden solle. Wenn nun die A. AG gelöscht sei, würden auch die dem Beschwerdefüh- rer B. erteilten Vollmachten, die fraglichen Forderungen einzutreiben, enden. Es gebe niemanden mehr, der dafür aktivlegitimiert wäre. Zuerst also müsste eine Abtretung dieser Ansprüche erfolgen, was nur von einer existierenden Gesellschaft ausgehen könne, konkret durch die Konkursverwaltung als Liquidatorin. Bis das geschehen sei, sei das Verfahren nicht vollständig durchgeführt, da noch nicht alle Aktiven liquidiert worden seien.</w:t>
      </w:r>
    </w:p>
    <w:p>
      <w:r>
        <w:t>Der Grundsatz, dass trotz Konkurses allfällig noch vorhandene Aktiven sollen eingetrie- ben werden können (beispielsweise auch bei Einstellung des Verfahrens mangels Akti- ven), sei auch vom Bundesgericht geschützt worden, indem es eine Einsprache gegen die Löschung der Gesellschaft beim Handelsregisteramt mit dieser Begründung zuge- lassen habe.</w:t>
      </w:r>
    </w:p>
    <w:p>
      <w:r>
        <w:t>Mit derselben Problematik befasse sich auch Art. 269 SchKG. Es gehe um nachträglich entdeckte Vermögenswerte, welche im Rahmen eines Nachkonkurses doch noch ver- wertet werden sollten. Nun bestehe hier kein Interesse der Konkursverwaltung, weitere Aktiven zu verwerten, weil es keine Gläubiger mehr mit offenen Forderungen gegen die Gesellschaft gebe. Nach der ratio legis von Art. 269 SchKG gehe es dort um Gläubige- rinteressen, im vorliegenden Fall aber um die Interessen der Eigentümer der Konkurs gegangenen Gesellschaft. Auch ihre Interessen seien schützenswert, weshalb es in der gegebenen Konstellation sachgerecht sei, ohne Nachkonkurs durch Aufhebung der Schlussverfügung des Bezirksgerichtspräsidenten die Konkursverwaltung als Liquida- torin wieder einzusetzen, um einzig den beiden Beschwerdeführern die Ansprüche der A. AG gegen D. und gegen E. abzutreten, ohne dafür überhaupt die Gesellschaft noch einmal im Handelsregister einzutragen.</w:t>
      </w:r>
    </w:p>
    <w:p>
      <w:r>
        <w:t>Geschäftsbericht 2018 – Anhang 66 - 98</w:t>
      </w:r>
    </w:p>
    <w:p>
      <w:r>
        <w:t>Es seien keinerlei öffentliche oder Gläubigerinteressen tangiert, wenn die Beschwerde- führer, deren Konkurs gegangene Gesellschaft keine ungedeckten Gläubiger hinterlas- sen habe, die noch vorhandenen zwei Forderungen der A. AG im eigenen Namen ein- zutreiben versuchen, nachdem die Konkursverwaltung als Liquidatorin ihnen diese An- sprüche abgetreten habe.</w:t>
      </w:r>
    </w:p>
    <w:p>
      <w:r>
        <w:t>Die Beschwerdeführer hätten tatsächlich geglaubt, sie kämen zu einem Totalverlust, in der Meinung, die pfandgesicherte Hypothekargläubigerin könne Verzugszinsen for- dern, wie es scheinbar in Deutschland der Fall sei. Auch hätten sie geglaubt, das zwangsverwertete Auto sei zugunsten eines Arrestgläubigers verwertet worden und habe nicht zur Deckung der Konkursgläubiger gedient. Die Bekanntgabe des Steige- rungsergebnisses habe für die Beschwerdeführer noch nicht bedeutet, dass sie einen Mehrerlös würden davontragen können. Sie hätten zu keiner Zeit die Möglichkeit ge- habt, vorab auszurechnen, inwieweit aus der Zwangsvollstreckung noch ein Guthaben resultieren würde. Daher wäre es an der Konkursverwaltung gewesen, die Beschwer- deführer vorab über das Ergebnis aufzuklären und sie ausdrücklich auf die Möglichkeit des Konkurswiderrufs hinzuweisen. Leider sei das nicht geschehen.</w:t>
      </w:r>
    </w:p>
    <w:p>
      <w:r>
        <w:t>Die Vernehmlassung der Konkursverwaltung vom 27. Oktober 2017 an die Aufsichts- behörde SchKG verrate in Ziffer 7, dass Animositäten bestanden hätten. Das solle dem Konkursamt nicht verübelt werden. Die überlange Verfahrensdauer werde da und dort an den Nerven gezehrt haben, wofür der Beschwerdeführer B vielleicht seinen Anteil geleistet habe. Man müsse hier aber auch die grosse Tragik vor Augen führen, welche in diesem ganzen Konkursfall stecke. Der Beschwerdeführer B habe sehr viel Geld in ein Projekt investiert, mit dem er offenbar nicht vorwärts komme oder jedenfalls noch keine Früchte davontrage. Als Folge dieses Engagements verliere er im Konkurs ein Einfamilienhaus in Zeiten enorm steigender Grundstückpreise, wobei aus der Verwer- tung einige hunderttausend Franken weniger resultieren würden als er in dieses Grundstück investiert hätte. Ausserdem sei seine Gesellschaft über längere Zeit über- mässig besteuert worden, was zu deren Niedergang beigetragen habe. Vor diesem Hintergrund müsse auch Verständnis für den Widerstand aufgebracht werden, den die Beschwerdeführer in diesem Verfahren geleistet hätten. Es dürfe nicht darum gehen, die Beschwerdeführer nun dafür abzustrafen, dass sie alles daran gesetzt hätte, die Wegnahme des Grundeigentums zu verhindern.</w:t>
      </w:r>
    </w:p>
    <w:p>
      <w:r>
        <w:t>Die Beschwerde sei also gutzuheissen, die Schlussverfügung des Bezirksgerichtsprä- sidenten aufzuheben und der Konkursverwaltung dadurch zu ermöglichen, den Be- schwerdeführern die genannten zwei Forderungen als Liquidatoren der A. AG abzutre- ten, um hiernach das Verfahren wieder zu schliessen. Jedenfalls hätten sie ohne jede Begründung einen Rechtsanspruch auf Widerruf des Konkurses gehabt, hätten sie rechtzeitig diesen Antrag gestellt. Es gebe nun in der Tat kein Interesse, ihnen in die- ser Konstellation dies heute zu versagen.</w:t>
      </w:r>
    </w:p>
    <w:p>
      <w:r>
        <w:t>5.</w:t>
      </w:r>
    </w:p>
    <w:p>
      <w:r>
        <w:rPr>
          <w:b/>
        </w:rPr>
        <w:t>E. 2.6</w:t>
      </w:r>
    </w:p>
    <w:p>
      <w:r>
        <w:t>Rückforderung von Wohnbausanierungsbeiträgen Das Meliorationsamt hat im Jahr 2015 die finanziellen Verhältnisse des Beschwerdeführers überprüft, jedoch erst im Jahr 2017 gestützt darauf eine Teilrückerstattung der dem Be- schwerdeführer ausbezahlten Wohnbausanierungsbeiträge verfügt. Da der Anspruch einer einjährigen Verjährungsfrist ab Kenntnis unterliegt, ist der vorliegende Rückerstattungsan- spruch verjährt.</w:t>
      </w:r>
    </w:p>
    <w:p>
      <w:r>
        <w:t>Erwägungen:</w:t>
      </w:r>
    </w:p>
    <w:p>
      <w:r>
        <w:t>I.</w:t>
      </w:r>
    </w:p>
    <w:p>
      <w:r>
        <w:t>1. Im Dezember 1996 ersuchte das Ehepaar A. und B. beim Meliorationsamt und beim Bundesamt für Wohnungswesen um Finanzhilfe für die Wohnbausanierung der Liegen- schaft Y.</w:t>
      </w:r>
    </w:p>
    <w:p>
      <w:r>
        <w:t>A. und B. wurde vom Bundesamt für Wohnungswesen ein Bundesbeitrag von Fr. 135'000.00, von der Standeskommission ein Kantonsbeitrag von Fr. 42'000.00 so- wie vom Bezirk X. ein Bezirksbeitrag von Fr. 33'000.00 gewährt. Insgesamt erhielten A. und B. für die Wohnbausanierung der Liegenschaft Y. einen Beitrag von Fr. 210'000.00.</w:t>
      </w:r>
    </w:p>
    <w:p>
      <w:r>
        <w:t>2. Mit Schreiben vom 4. Juli 2017 stellte das Meliorationsamt B. die Rückforderung von Fr. 112'000.00 in Aussicht. Es begründet dies damit, dass im Jahr 2015 eine Überprü- fung der finanziellen Verhältnisse der Jahre 2011 bis 2015 vorgenommen worden sei. Dabei sei festgestellt worden, dass in diesen Jahren die Einkommens- und/oder Ver- mögensgrenzen durch die Bewohnerschaft überschritten worden seien. Seit der Aus- zahlung der Beiträge im Jahr 1999 seien nun bis 2013 14 Jahre vergangen. Die Rück- forderung betrage daher 16/30 der Finanzhilfen. Das Meliorationsamt führt weiter aus, dass B., bevor die Standeskommission über die Rückforderung der Kantons- und Be- zirksbeiträge beschliesse und die Angelegenheit zur Rückforderung der Bundesbei- träge an das Bundesamt für Wohnungswesen weitergeleitet werde, das rechtliche Ge- hör gewährt werde.</w:t>
      </w:r>
    </w:p>
    <w:p>
      <w:r>
        <w:t>3. Mit Schreiben vom 28. August 2017 nahm der Rechtsvertreter von B. Stellung zum in Aussicht gestellten Rückforderungsbegehren.</w:t>
      </w:r>
    </w:p>
    <w:p>
      <w:r>
        <w:t>4. Mit Entscheid vom 2. Oktober 2017 (Prot. Nr. 985) beschloss die Standeskommission, dass B. verpflichtet werde, in Bezug auf die Wohnbausanierung Y. einen Betrag von Fr. 20'000.00 an Bezirks- und Kantonsbeiträgen zurückzuzahlen. (…)</w:t>
      </w:r>
    </w:p>
    <w:p>
      <w:r>
        <w:t>5. Gegen diesen Entscheid erhob der Rechtsvertreter von B. (folgend: Beschwerdeführer) am 7. November 2017 Beschwerde und beantragte die Aufhebung des Entscheides sowie einen Verzicht auf die Rückerstattung der Wohnbausanierungsbeiträge.</w:t>
      </w:r>
    </w:p>
    <w:p>
      <w:r>
        <w:t>(…)</w:t>
      </w:r>
    </w:p>
    <w:p>
      <w:r>
        <w:t>Geschäftsbericht 2018 – Anhang</w:t>
      </w:r>
    </w:p>
    <w:p>
      <w:r>
        <w:t>71 - 98 III.</w:t>
      </w:r>
    </w:p>
    <w:p>
      <w:r>
        <w:t>1.</w:t>
      </w:r>
    </w:p>
    <w:p>
      <w:r>
        <w:rPr>
          <w:b/>
        </w:rPr>
        <w:t>E. 2.7</w:t>
      </w:r>
    </w:p>
    <w:p>
      <w:r>
        <w:t>Provisorische Rechtsöffnung Glaubhaftmachung einer zur Verrechnung gebrachten Gegenforderung einer Darlehens- schuld (Art. 82 SchKG);</w:t>
      </w:r>
    </w:p>
    <w:p>
      <w:r>
        <w:t>Erwägungen:</w:t>
      </w:r>
    </w:p>
    <w:p>
      <w:r>
        <w:t>I.</w:t>
      </w:r>
    </w:p>
    <w:p>
      <w:r>
        <w:t>1. A. bestätigte am 20. Januar 2015 mit seiner Unterschrift, dass er von B. ein zinsloses Privat-Darlehen in der Höhe von EUR 18'000.00, rückzahlbar bis 30. April 2015, erhal- ten hat.</w:t>
      </w:r>
    </w:p>
    <w:p>
      <w:r>
        <w:t>2. Mit Schreiben vom 28. April 2017 forderte B. A. auf, den Betrag von EUR 18'000.00 bis am 15. Mai 2017 zurückzubezahlen.</w:t>
      </w:r>
    </w:p>
    <w:p>
      <w:r>
        <w:t>3. A. teilte B. mit Mail vom 2. Mai 2017 mit, dass er ihm das Darlehen inkl. Zinsen selbst- verständlich zurückzahlen werde. Gleichzeitig fragte er betreffend des Vorgehens be- züglich der Zahlungen der Honorierung betreffend Objekt 15002/X. für die Aufwendun- gen für Planungsarbeiten von Fr. 39'191.00 inkl. MWST nach.</w:t>
      </w:r>
    </w:p>
    <w:p>
      <w:r>
        <w:t>4. Am 1. Juni 2017 sandte die C. AG, deren Geschäftsführer A. ist, an D. zuhanden Herr B. eine Rechnung für Architektur-Honorare über Fr. 39'191.85 für das Objekt 15002/X. (Bauherr: D.).</w:t>
      </w:r>
    </w:p>
    <w:p>
      <w:r>
        <w:t>5. Mit Schreiben vom 15. Juni 2017 sandte B. der C. AG deren Rechnungen vom 1. Juni 2017 wieder zurück. Eine Adresse D. gebe es ebenso wenig wie eine Firma oder eine sonstige juristische Person gleichen Namens, D. sei eine Internetplattform bzw. eine Homepage, wo die Objekte angeboten würden, die einen Zusammenhang mit diesem Begriff hätten. Die Rechnungen seien völlig unberechtigt. Ausgangslage für die soge- nannten Entwürfe der Villen sei die Neugründung seiner Firma im Februar 2015 und eine Besprechung im Büro der C. AG mit A. gewesen, wo es um eine künftige Zusam- menarbeit in dem Sinne gegangen sei, dass C. AG Entwürfe zur Verfügung stelle, die über seine Firma verkauft werden sollten. Im Sinne dieser Zusammenarbeitsvereinba- rung und damit zum Zweck der Verkaufsförderung habe er auf eigene Rechnung die Visualisierung für zwei der Villen in Auftrag gegeben. Bauherr und Auftraggeber für den Bau einer solchen Villa und Vertragspartner des Architekten sollte sodann eine Dritt- person – also ein Kunde – sein. Also weder B. noch seine Firma. Ein separates Hono- rar für Entwürfe oder Skizzen sei niemals vereinbart worden, sonst hätten beide Par- teien wohl eine entsprechende Auftragsvereinbarung schriftlich abgeschlossen. Dies sei ebenfalls nie Gegenstand von Erörterungen gewesen.</w:t>
      </w:r>
    </w:p>
    <w:p>
      <w:r>
        <w:t>6. Die C. AG trat am 28. Juni 2017 A. die Forderung aus der Honorar-Rechnung vom 1. Juni 2017 an D., deren Schuldner der Bauherr und Besteller B. sei, einen Teilbetrag in Höhe von insgesamt Fr. 25'000.00 ab.</w:t>
      </w:r>
    </w:p>
    <w:p>
      <w:r>
        <w:t>7. A. teilte B. mit Einschreiben vom 28. Juni 2017 mit, dass ihm gemäss Erklärung vom 28. Juni 2017 die C. AG eine Forderung gegen B. in der Höhe von Fr. 25'000.00 abge-</w:t>
      </w:r>
    </w:p>
    <w:p>
      <w:r>
        <w:t>Geschäftsbericht 2018 – Anhang</w:t>
      </w:r>
    </w:p>
    <w:p>
      <w:r>
        <w:t>75 - 98 treten habe, welche dieser aus Teilen einer Honorarforderung betreffend einen Pla- nungsvertrag, den B. mit der C. AG als Besteller und Bauherr abgeschlossen habe, zu- stehe. Gleichzeitig mache er in Anwendung von Art. 120 OR die Verrechnung dieser an ihn abgetretenen Forderung über Fr. 25'000.00 mit seiner persönlichen Darlehens- schuld in Höhe von EUR 18'000.00 (zuzüglich Zinsen) geltend. Unter Berücksichtigung des Wechselkurses gelte das Darlehen als verzinst zurückbezahlt.</w:t>
      </w:r>
    </w:p>
    <w:p>
      <w:r>
        <w:t>8. B. reichte beim Betreibungsamt Appenzell gegen A. ein Betreibungsbegehren ein. Ge- gen den Zahlungsbefehl des Betreibungsamts Appenzell in der Betreibung Nr. Y. vom 2. Februar 2018 für das Privat-Darlehen vom 20. Januar 2015 über den Betrag von Fr. 20'819.70 nebst Zins zu 5% seit 16. Mai 2017 erhob A. am 5. Februar 2018 Rechts- vorschlag.</w:t>
      </w:r>
    </w:p>
    <w:p>
      <w:r>
        <w:t>9.</w:t>
      </w:r>
    </w:p>
    <w:p>
      <w:r>
        <w:rPr>
          <w:b/>
        </w:rPr>
        <w:t>E. 2.8</w:t>
      </w:r>
    </w:p>
    <w:p>
      <w:r>
        <w:t>Leistungen der Unfallversicherung bei Rotatorenmanschettenruptur Indizien für eine traumatische Rotatorenmanschettenläsion sind fehlende Schulterbeschwer- den bis zum Sturz beim Langlaufen, medizinische Behandlung in enger zeitlicher Korrelation zum Sturz, ärztliche Befunde, welche gegen grössere degenerative Veränderungen spre- chen sowie Beschwerdefreiheit nach knapp vier Monaten nach dem Sturz. Der Unfallversi- cherung gelang es nicht, mit dem Beweisgrad der überwiegenden Wahrscheinlichkeit nach- zuweisen, dass die Sehnenrisse vorwiegend auf Abnützung oder Erkrankung zurückzuführen sind (Art. 6 Abs. 2 lit. f. UVG). Erwägungen:</w:t>
      </w:r>
    </w:p>
    <w:p>
      <w:r>
        <w:t>I.</w:t>
      </w:r>
    </w:p>
    <w:p>
      <w:r>
        <w:t>1. A., Jahrgang 1964, ist durch ihre Arbeitgeberin obligatorisch bei der Schweizerischen Mobiliar Versicherungsgesellschaft AG gegen Unfälle versichert. Nach einem Sturz beim Langlaufen am 25. Dezember 2017 litt sie unter Schmerzen und Bewegungsein- schränkung in der rechten Schulter.</w:t>
      </w:r>
    </w:p>
    <w:p>
      <w:r>
        <w:t>2. Am 28. Dezember 2017 begab sie sich in ärztliche Behandlung zu Dr. med. B., Fach- arzt für Orthopädie und Traumatologie. Gleichentags meldete die Arbeitgeberin von A. der Schweizerischen Mobiliar Versicherungsgesellschaft AG den Bagatellunfall.</w:t>
      </w:r>
    </w:p>
    <w:p>
      <w:r>
        <w:t>3. Am 4. Januar 2018 meldete Dr. med. B. A. zu einem Arthro-MRI der rechten Schulter an, welches am 10. Januar 2018 in der Radiologie Nordost, Diagnosezentrum St.Gal- len, erstellt wurde.</w:t>
      </w:r>
    </w:p>
    <w:p>
      <w:r>
        <w:t>4. Am 23. Januar 2018 führte Dr. med. B. bei A. eine Rotatorenmanschettenrekonstruk- tion (Supraspinatus [SSP]- und Subscapularis [SSC]-Sehne) durch.</w:t>
      </w:r>
    </w:p>
    <w:p>
      <w:r>
        <w:t>5. Die Schweizerische Mobiliar Versicherungsgesellschaft AG teilte A. mit Schreiben vom 9. Februar 2018 mit, im Arthro-MRI habe eine traumatische Veränderung ausgeschlos- sen werden können. Jedoch werde eine fortgeschrittene degenerative Veränderung nachgewiesen, welche nicht unfallkausal sei. Der Status quo sine sei am 10. Januar 2018 erreicht worden. Die Beschwerden stünden danach nicht mehr mit überwiegender Wahrscheinlichkeit im Zusammenhang mit dem Ereignis vom 25. Dezember 2017. Ein Anspruch auf Versicherungsleistungen ab dem 11. Januar 2018 müsse aufgrund die- ser Ausführungen abgelehnt werden.</w:t>
      </w:r>
    </w:p>
    <w:p>
      <w:r>
        <w:t>6. Mit Schreiben vom 13. Februar 2018 teilte A. der Schweizerischen Mobiliar Versiche- rungsgesellschaft AG mit, dass sie mit deren Schreiben vom 9. Februar nicht einver- standen sei, da ihre Beschwerden und die Verletzungen klar mit dem Unfall zusam- menhängen würden.</w:t>
      </w:r>
    </w:p>
    <w:p>
      <w:r>
        <w:t>7. Die Schweizerische Mobiliar Versicherungsgesellschaft AG lehnte mit Verfügung vom 22. Februar 2018 einen Anspruch auf Versicherungsleistungen ab dem 11. Januar 2018 ab.</w:t>
      </w:r>
    </w:p>
    <w:p>
      <w:r>
        <w:t>Geschäftsbericht 2018 – Anhang 84 - 98</w:t>
      </w:r>
    </w:p>
    <w:p>
      <w:r>
        <w:t>8. Gegen diese Verfügung erhob die SWICA, die Krankenversicherung der Beschwerde- führerin, am 7. März 2018 Einsprache, mit dem Antrag, dass die Kosten weiterhin durch die Unfallversicherung zu übernehmen seien.</w:t>
      </w:r>
    </w:p>
    <w:p>
      <w:r>
        <w:t>9. A. erhob am 13. März 2018 Einsprache gegen die Verfügung der Schweizerischen Mo- biliar Versicherungsgesellschaft AG und beantragte, dass diese die Kosten für die Fol- gen ihres Unfalles am 25. Dezember 2017 weiterhin übernehme.</w:t>
      </w:r>
    </w:p>
    <w:p>
      <w:r>
        <w:t>10. Die Schweizerische Mobiliar Versicherungsgesellschaft AG wies die Einsprachen von A. und der SWICA Krankenversicherung AG mit Entscheid vom 4. Juni 2018 ab.</w:t>
      </w:r>
    </w:p>
    <w:p>
      <w:r>
        <w:t>Als Begründung führte sie im Wesentlichen an, dass A. am 25. Dezember 2017 beim Langlaufen in Gonten auf die ausgestreckten Arme gestürzt sei. Unbestritten sei, dass die Kontusion der Schulter vorübergehende prellungsbedingte Beschwerden nach sich gezogen haben möge. Sie habe einen Leistungsanspruch ab den 11. Januar 2018 ab- gelehnt, da die Beschwerden seither nicht mehr mit überwiegender Wahrscheinlichkeit im Zusammenhang mit dem Ereignis vom 25. Dezember 2017 stünden. Sie habe ihren Entscheid auf die Beurteilung ihres beratenden Arztes Dr. C. gestützt, welcher zum Entschluss gekommen sei, dass anhand des Arthro-MRI eine traumatische Verände- rung ausgeschlossen werden könne. Vielmehr seien fortgeschrittene degenerative Ver- änderungen nachgewiesen, welche nicht unfallkausal seien. Für die Annahme einer unfallbedingten Sehnenruptur bedürfe es nach herrschender Lehre, vorbehältlich Luxa- tionen oder Schnittverletzungen, stets einer Anspannung der entsprechenden Muskula- tur mit Anspannung der betreffenden Sehne sowie einer abrupten und heftigen, exzent- rischen Belastung in die Gegenrichtung, zu deren Bewegung die fragliche Sehne diene. Der beschriebene Bewegungsmechanismus wäre daher kaum als Ursache ge- eignet gewesen, selbst wenn es dabei zu einer Distorsion des Armes in eine Richtung komme, je gleichzeitig Totalrupturen verschiedener Sehnen hervorzurufen. Schon dar- aus erhelle, dass zwangsläufig erhebliche Vorzustände vorgelegen hätten. Darüber hinaus bestünden klare Hinweise für unfallfremde Faktoren. Das MRI habe u.a. erge- ben, dass ein morphologisch nach unten abgewinkeltes Acromion vom Typ II nach Bigliani vorgelegen habe, was selbsterklärend mit einem entsprechenden subacromia- len Engpass einhergehe. Ein solcher ziehe in intrinsisch-vaskulärer Hinsicht regelmäs- sig eine Minderdurchblutung der darunter verlaufenden SSP-Sehne nach sich, wäh- rend es in extrinsischer Hinsicht zu einem chronischen Abscheuern derselben im an- satznahen Bereich, dem sog. Impingement, komme. Dadurch komme es, gerade bei sportlicher Belastung, zusehends zu degenerativen Veränderungen bzw. Verschleiss- erscheinungen. Anhand eines solchen Zustands liessen sich die Rupturen problemlos auf unfallfremde Weise erklären. Was die fraglichen Sehnen anbelange, habe sich im MRI vom 10. Januar 2018 zusammenfassend kein Anhaltspunkt für frische Läsionen gefunden. Vielmehr zeigten sich ausschliesslich noch degenerative Veränderungen.</w:t>
      </w:r>
    </w:p>
    <w:p>
      <w:r>
        <w:t>11. Gegen den Einspracheentscheid der Schweizerischen Mobiliar Versicherungsgesell- schaft AG reichte die Rechtsvertreterin von A. (folgend: Beschwerdeführerin) am 4. Juli 2018 Beschwerde beim Kantonsgericht, Abteilung Verwaltungsgericht, ein und stellte das Rechtsbegehren, der Einspracheentscheid vom 4. Juni 2018 sei aufzuheben und der Beschwerdeführerin seien die gesetzlichen Leistungen zuzusprechen.</w:t>
      </w:r>
    </w:p>
    <w:p>
      <w:r>
        <w:t>(…)</w:t>
      </w:r>
    </w:p>
    <w:p>
      <w:r>
        <w:t>Geschäftsbericht 2018 – Anhang</w:t>
      </w:r>
    </w:p>
    <w:p>
      <w:r>
        <w:t>85 - 98 III.</w:t>
      </w:r>
    </w:p>
    <w:p>
      <w:r>
        <w:t>1.</w:t>
      </w:r>
    </w:p>
    <w:p>
      <w:r>
        <w:rPr>
          <w:b/>
        </w:rPr>
        <w:t>E. 2.9</w:t>
      </w:r>
    </w:p>
    <w:p>
      <w:r>
        <w:t>BauG-Beschwerde (Landschaftsschutz) Eine Rundbogenhalle mit grüner Kunststoffhülle und einer Dimension von je 8 Metern Länge und Breite und 3 Metern Höhe in der Landschaftsschutzzone und im Streusiedlungsgebiet widerspricht dem öffentlichen Interesse des Landschaftsschutzes und führt zu unnötigem Land- und Landschaftsverbrauch (Art. 1, 3 und 17 RPG, Art. 65 Abs. 1 BauG, Art. 5 VNH).</w:t>
      </w:r>
    </w:p>
    <w:p>
      <w:r>
        <w:t>Erwägungen:</w:t>
      </w:r>
    </w:p>
    <w:p>
      <w:r>
        <w:t>I.</w:t>
      </w:r>
    </w:p>
    <w:p>
      <w:r>
        <w:t>1. A. reichte beim Bezirk Oberegg am 11. Juli 2017 ein nachträgliches Baugesuch für den erstellten Unterstand (Rundbogenhalle) auf der Parzelle Nr. X. ein.</w:t>
      </w:r>
    </w:p>
    <w:p>
      <w:r>
        <w:t>2. Das Bau- und Umweltdepartement lehnte mit Gesamtentscheid vom 6. Oktober 2017 das Gesuch von A. um nachträgliche Bewilligung einer Rundbogenhalle ab und for- derte die Baubewilligungsbehörde auf, die Wiederherstellung des rechtmässigen Zu- standes unter Androhung der Ersatzvornahme zu verfügen.</w:t>
      </w:r>
    </w:p>
    <w:p>
      <w:r>
        <w:t>Es begründete diesen Entscheid im Wesentlichen dahingehend, als dass der Baute überwiegende Interessen gemäss Art. 34 Abs. 4 lit. b RPV entgegenstehen würden. Die Baute stehe in einer Zone, welche von einer Landschaftsschutzzone überlagert werde. In Landschaftsschutzzonen hätten Bauten und Anlagen gestützt auf Art. 6 VNH erhöhten Anforderungen in Bezug auf Gestaltung, Farbgebung und Einpassung ins Landschaftsbild zu genügen, mit welchen sich Rundbogenhallen nicht vereinbaren lies- sen. Sie würden nicht der herkömmlichen Bauart und der Materialisierung (Kunststoff) entsprechen, Form (halbrund) und die Farbgebung (künstliches Grün) verunmöglichten die Einhaltung erhöhter Anforderungen. Für die Rundbogenhalle könne daher aus Na- tur- und Landschaftsschutzgründen keine Bewilligung erteilt werden.</w:t>
      </w:r>
    </w:p>
    <w:p>
      <w:r>
        <w:t>Nachdem die Rundbogenhalle ohne Bewilligung erstellt worden sei und die Baute auch nachträglich, da sie materiell rechtswidrig sei, nicht bewilligt werden könne, sei die Wiederherstellung des rechtmässigen Zustands anzuordnen. Vorliegend widerspreche die erstellte Rundbogenhalle der Raumplanungsgesetzgebung und der kantonalen Na- tur- und Heimatschutzverordnung (VNH). In Anbetracht dieser Gesetzesverletzung und der präjudiziellen Wirkung sei das öffentliche Interesse an der Wiederherstellung des gesetzlichen Zustandes gross und rechtfertige den geringfügigen Schaden, der der Ge- suchstellerin durch den Rückbau entstehe. Einerseits seien Rundbogenhallen demon- tierbar, andererseits wiederverwertbar und somit verkäuflich. Die Bauherrschaft hätte zudem wissen müssen, dass jegliche Baute bewilligungspflichtig sei. Da weder von Seiten Kanton noch Bezirk eine mündliche Baubewilligung erteilt worden sei, verstosse der Abbruchbefehl auch nicht gegen den Grundsatz des Vertrauensschutzes.</w:t>
      </w:r>
    </w:p>
    <w:p>
      <w:r>
        <w:t>3. Die Baukommission Oberegg lehnte mit ihrem Entscheid vom 12. Oktober 2017 das nachträgliche Baugesuch für den Unterstand (Rundbogenhalle) ab und entschied in Ziffer 3.2, der Rückbau habe bis zum 30. April 2018 zu erfolgen.</w:t>
      </w:r>
    </w:p>
    <w:p>
      <w:r>
        <w:t>4. Gegen den Entscheid der Baukommission Oberegg vom 12. Oktober 2017 erhob A. am 23. Oktober 2017 Rekurs bei der Standeskommission Appenzell I.Rh.</w:t>
      </w:r>
    </w:p>
    <w:p>
      <w:r>
        <w:t>Geschäftsbericht 2018 – Anhang 92 - 98</w:t>
      </w:r>
    </w:p>
    <w:p>
      <w:r>
        <w:t>5. Die Standeskommission fällte am 8. Mai 2018 folgenden Rekursentscheid:</w:t>
      </w:r>
    </w:p>
    <w:p>
      <w:r>
        <w:t>«1. Der Rekurs von A. vom 23. Oktober 2017 gegen die Verfügung der Baukommis- sion Oberegg vom 12. Oktober 2017 und den Gesamtentscheid des Bau- und Um- weltdepartements vom 6. Oktober 2017 wird abgewiesen.</w:t>
      </w:r>
    </w:p>
    <w:p>
      <w:r>
        <w:t>2. Ziff. 3.2 der Verfügung der Baukommission Oberegg vom 12. Oktober 2017 wird aufgehoben. A. wird verpflichtet, die Rundbogenhalle auf der Parzelle Nr. X. innert drei Monaten seit Rechtskraft dieses Entscheids zu entfernen.</w:t>
      </w:r>
    </w:p>
    <w:p>
      <w:r>
        <w:t>(…)».</w:t>
      </w:r>
    </w:p>
    <w:p>
      <w:r>
        <w:t>Den Entscheid begründete sie im Wesentlichen damit, dass die Rundbogenhalle, wel- che ausserhalb der Bauzone aufgestellt worden sei, nach Art. 65 Abs. 1 BauG beson- ders hohen Anforderungen an die Gesamtwirkung zu genügen habe. Bei der Beurtei- lung dieser Gesamtwirkung im vorliegenden Fall komme dem Landschaftsschutz grosse Bedeutung zu. Das Baugesetz lege bereits im Zweckartikel fest, dass die Land- schaft in ihrer appenzellischen Eigenart zu schützen sei (Art. 1 Abs. 4 BauG). Weiter gebe der Richtplan vor, dass Gebiete mit traditioneller Streubauweise zu erhalten seien. Die Rundbogenhalle liege schliesslich in der Landschaftsschutzzone. Diese Zone diene der Erhaltung des Landschaftsbilds und der sie prägenden Elemente; Bau- ten müssten deshalb erhöhten Anforderungen in Bezug auf Gestaltung, Farbgebung und Einpassung ins Landschaftsbild genügen und die Verkleidung der Fassaden, die Bedachung, die Fenstereinteilung und die Umgebungsgestaltung hätten sich nach der herkömmlichen Bauart zu richten (Art. 5 f. VNH). Die in Art. 65 BauG und Art. 6 VNH enthaltenen ästhetischen Generalklauseln würden im vorliegenden Fall eine vorzügli- che Einordnung der Baute in die Umgebung gebieten. Massgebend sei die Wirkung auf das bestehende Orts- und Landschaftsbild.</w:t>
      </w:r>
    </w:p>
    <w:p>
      <w:r>
        <w:t>Rundbogenhallen liessen sich nicht mit den Anforderungen vereinbaren, die Bauten in Landschaftsschutzzonen erfüllen müssten. Die Kunststoffhülle der Rundbogenhalle wi- derspreche dem Gebot, dass sich die Fassadenverkleidung nach der herkömmlichen Bauart zu richten habe (Art. 6 Abs. 2 VHN). Herkömmlich seien an Ökonomiebauten im Streusiedlungsgebiet Holzverkleidungen, an den wetterzugewandten Fassaden zum Teil Eternitschirme. Die Rundbogenhalle genüge auch den ausserhalb der Bauzone er- höhten Anforderungen an die Gestaltung der Baute nicht (Art. 65 BauG). Eine halbrund geformte Halle mit Metallgerüst und grüner Kunststoffhülle erziele in einer Gegend mit traditionellen, oft naturbelassenen Holzbauten, denen runde Formen fremd seien, keine besonders gute Gesamtwirkung. Das natürliche Material Holz unterscheide sich erheblich (optischer Eindruck, Verwitterung) von künstlich und industriell geschaffenem Material wie der Folie, mit der die Rundbogenhalle bespannt sei. Die Rundbogenhalle werde vom Durchschnittsbetrachter bereits aufgrund der Materialwahl in der Streusied- lungslandschaft als fremd empfunden. Runde Formen würden sich bei Bauten in der appenzellischen Landschaft kaum finden. Die Landwirtschaftszone sei vielmehr durch Wohn- und Ökonomiebauten mit Giebeldächern gekennzeichnet. Solche Bauten wür- den vom Durchschnittsbetrachter als Ausdruck der herkömmlichen und überlieferten landwirtschaftlichen Baukultur wahrgenommen. Die Rundbogenhalle vertrage sich nicht mit diesen Bauten.</w:t>
      </w:r>
    </w:p>
    <w:p>
      <w:r>
        <w:t>Geschäftsbericht 2018 – Anhang</w:t>
      </w:r>
    </w:p>
    <w:p>
      <w:r>
        <w:t>93 - 98</w:t>
      </w:r>
    </w:p>
    <w:p>
      <w:r>
        <w:t>Die Rundbogenhalle sei in einer Landschaftsschutzzone errichtet worden, wo der Ge- setzgeber ausdrücklich die Verwendung der herkömmlichen Materialien verlange. Eine Baute mit Kunststoffhülle entspreche dieser Vorgabe nicht. Die Rundbogenhalle könne nicht als klein bezeichnet werden, habe sie doch eine Grundfläche von mehr als 8m x 8m und sei sie mehr als 3m hoch. Ebenso wenig sei sie unauffällig, denn ihre Aussen- hülle sei grün, und die umliegenden, rund 15m bis 20m entfernt liegenden Gebäude seien mit Holz oder hellen Eternitschindeln verkleidet. Nach den Fotos der Rundbogen- halle in den Vorakten des Bau- und Umweltdepartements stimme der Grünton des Wieslands nicht annähernd mit jenem der Rundbogenhalle überein. Am ehesten passe die Rundbogenhalle von der Form wie von der Farbe her zum Silo, der westlich hinter dem Gebäude Nr. Y stehe, ohne dass allerdings zwischen Rundbogenhalle und Silo eine Sichtverbindung bestünde. Den hohen ästhetischen Anforderungen ausserhalb der Bauzone in der Landschaftsschutzzone würden weder die Rundbogenhalle noch der Silo zu genügen vermögen. Schliesslich trage der Umstand, dass die Rundbogen- halle unter Obstbäumen platziert worden sei, keineswegs dazu bei, dass sie sich har- monisch ins Landschaftsbild einfügen würde, werde doch durch Obstbäume einzig die Sicht auf die Rundbogenhalle von oben verdeckt, nicht aber die übliche Perspektive, die sich einem Betrachter auf dem Terrain eröffne. Und selbst von oben würden Obst- bäume, da sie die Blätter im Herbst fallen liessen, im Winter keinen Sichtschutz bieten.</w:t>
      </w:r>
    </w:p>
    <w:p>
      <w:r>
        <w:t>Der Rundbogenhalle stünden damit öffentliche Interessen entgegen, nämlich das Inte- resse am Landschaftsschutz und das Interesse an der besonders guten ästhetischen Wirkung, welche die Baute erzielen sollte, aber nicht erziele. Das Bau- und Umweltde- partement habe der Rekurrentin damit zu Recht die Erteilung einer nachträglichen Be- willigung für die Rundbogenhalle verweigert.</w:t>
      </w:r>
    </w:p>
    <w:p>
      <w:r>
        <w:t>Eine nachträgliche Bewilligung könne nicht erteilt werden. Bei der Rundbogenhalle könne damit nicht von einer geringfügigen Abweichung von den gesetzlichen Vorschrif- ten gesprochen werden. Die Rekurrentin müsse in Kauf nehmen, dass die Baukommis- sion zum Schutz der Rechtsgleichheit und der baurechtlichen Ordnung dem Interesse an der Wiederherstellung des gesetzmässigen Zustands ein erhöhtes Gewicht bei- messe. Die Trennung des Baugebiets vom Nichtbaugebiet stelle eines der grundle- gendsten Prinzipien des Raumplanungsrechts des Bundes dar. Im Streit liege eine nicht zonenkonforme Baute, die ohne Bewilligung erstellt worden sei. Sie liege aus- serhalb der Bauzone, wo Bauten nicht erstellt werden sollten. Die Anlage widerspreche damit gewichtigen Interessen der Raumplanung. Unter dem Gesichtspunkt der Verhält- nismässigkeit frage sich, ob der vom Bau- und Umweltdepartement geforderte Rück- bau erforderlich sei, um die auf dem Spiel stehenden raumplanerischen Grundsätze zu wahren. Nachdem die Baute gänzlich ohne Bewilligung erstellt worden sei, die Umge- bung durch die Rundbogenhalle stark umgestaltet werde, und dafür keine Bewilligung erteilt werden könne, lasse sich ein mit den zentralen Anliegen des Raumplanungs- rechts im Einklang stehender Zustand grundsätzlich nicht ohne die vollständige Wie- derherstellung herbeiführen.</w:t>
      </w:r>
    </w:p>
    <w:p>
      <w:r>
        <w:t>Als private Interessen stünden dem Totalabbruch auf Seiten der Rekurrentin einzig fi- nanzielle Interessen entgegen. Sie habe die Baukosten im Baugesuch auf unter Fr. 10‘000.00 beziffert. Hinzu kämen die Abbruchkosten. Immerhin könne die Rundbo- genhalle wiederverwendet und daher veräussert werden. Die Kosten für die Wiederher- stellung dürften sich daher im Rahmen von einigen Tausend Franken bewegen. Die</w:t>
      </w:r>
    </w:p>
    <w:p>
      <w:r>
        <w:t>Geschäftsbericht 2018 – Anhang 94 - 98</w:t>
      </w:r>
    </w:p>
    <w:p>
      <w:r>
        <w:t>Rekurrentin habe die Erstellungskosten allerdings in Kenntnis der Bewilligungslosigkeit und damit auf eigenes Risiko investiert. Die Wiederherstellung des rechtmässigen Zu- stands bei rechtswidrig erstellten Bauten ausserhalb der Bauzone habe besonderes Gewicht. Unter diesen Umständen würden die privaten, primär finanziellen Interessen an der Beibehaltung der Halle die öffentlichen Interessen an der Wiederherstellung bei Weitem nicht aufwiegen. Denn nach der Rechtsprechung sei ein Abbruch auch dann nicht unverhältnismässig, wenn die Kosten sehr hoch seien. Wäge man die auf dem Spiel stehenden Interessen gesamthaft gegeneinander ab, erweise sich die vollstän- dige Wiederherstellung des rechtmässigen Zustands (Rückbau der Rundbogenhalle; Bodenwiederherstellung) als verhältnismässig.</w:t>
      </w:r>
    </w:p>
    <w:p>
      <w:r>
        <w:t>Die Baukommission Oberegg habe in ihrer Verfügung für den Rückbau der Rundbo- genhalle eine Frist bis 30. April 2018 festgelegt. Diese Frist sei bereits abgelaufen. Der Rekurrentin sei daher eine neue Frist für den Rückbau der Rundbogenhalle zu setzen. Sie habe die Rundbogenhalle innert drei Monaten nach Rechtskraft dieses Entschei- des zu entfernen.</w:t>
      </w:r>
    </w:p>
    <w:p>
      <w:r>
        <w:t>6. Am 22. Juni 2018 reichte der Rechtsvertreter von A. (folgend: Beschwerdeführerin) eine Beschwerdeschrift gegen den Rekursentscheid der Standeskommission mit den Rechtsbegehren, der Rekursentscheid, die Verfügung der Baukommission Oberegg vom 12. Oktober 2017 und der Gesamtentscheid für ein Bauvorhaben ausserhalb der Bauzone des Bau- und Umweltdepartements vom 6. Oktober 2017 seien aufzuheben und das Baugesuch sei zur Neubeurteilung zurückzuweisen.</w:t>
      </w:r>
    </w:p>
    <w:p>
      <w:r>
        <w:t>(…)</w:t>
      </w:r>
    </w:p>
    <w:p>
      <w:r>
        <w:t>III.</w:t>
      </w:r>
    </w:p>
    <w:p>
      <w:r>
        <w:t>1.</w:t>
      </w:r>
    </w:p>
    <w:p>
      <w:r>
        <w:rPr>
          <w:b/>
        </w:rPr>
        <w:t>E. 3</w:t>
      </w:r>
    </w:p>
    <w:p>
      <w:r>
        <w:t>Der Rechtsvertreter von A. erhob mit Schreiben vom 19. Dezember 2016 Einsprache gegen die Verfügung vom 7. Dezember 2016 und beantragte eine Nachfrist zur Be- gründung der Einsprache nach erfolgter Einsichtnahme des gleichzeitig eingeforderten UV-Dossiers.</w:t>
      </w:r>
    </w:p>
    <w:p>
      <w:r>
        <w:rPr>
          <w:b/>
        </w:rPr>
        <w:t>E. 3.1</w:t>
      </w:r>
    </w:p>
    <w:p>
      <w:r>
        <w:t>Die Wiederherstellung des rechtmässigen Zustands durch Entfernung der Rundbogen- halle bedeutet eine Eigentumsbeschränkung und ist nur zulässig, wenn sie auf einer gesetzlichen Grundlage beruht, im öffentlichen Interesse liegt und verhältnismässig ist (Art. 36 BV).</w:t>
      </w:r>
    </w:p>
    <w:p>
      <w:r>
        <w:rPr>
          <w:b/>
        </w:rPr>
        <w:t>E. 3.2</w:t>
      </w:r>
    </w:p>
    <w:p>
      <w:r>
        <w:t>Die gesetzliche Grundlage der Wiederherstellung findet sich in Art. 88 Abs. 1 BauG: Bei Bauten und Anlagen, welche ohne Bewilligung erstellt werden, verfügt die Baube- willigungsbehörde eine Frist für das Einreichen eines Baugesuchs. Kann das Gesuch nicht bewilligt werden, verfügt sie die Wiederherstellung des rechtmässigen Zustandes innert angemessener Frist.</w:t>
      </w:r>
    </w:p>
    <w:p>
      <w:r>
        <w:t>Gewichtige öffentliche Interessen stellen der Landschaftsschutz und die Trennung des Baugebiets vom Nichtbaugebiet dar. Werden widerrechtlich errichtete, dem RPG wi- dersprechende Bauten nicht beseitigt, sondern auf unabsehbare Zeit geduldet, so wird dieser Grundsatz unterminiert und rechtswidriges Verhalten belohnt. Formell rechtswid- rige Bauten, die nachträglich nicht bewilligt werden können, müssen deshalb grund- sätzlich beseitigt werden (vgl. Urteile des Bundesgerichts 1C_561/2012 vom 4. Okto- ber 2013 E. 4.1 und 1C_529/2012 vom 29. Januar 2013 E. 6.2).</w:t>
      </w:r>
    </w:p>
    <w:p>
      <w:r>
        <w:t>Vor dem Grundsatz der Verhältnismässigkeit hält ein Grundrechtseingriff stand, wenn er zur Erreichung des angestrebten Ziels geeignet und erforderlich ist und das verfolgte Ziel in einem vernünftigen Verhältnis zu den eingesetzten Mitteln steht. Ein Wiederher- stellungsbefehl erweist sich dann als unverhältnismässig, wenn die Abweichung vom Gesetz gering ist und die berührten allgemeinen Interessen den Schaden, der dem Ei- gentümer durch die Wiederherstellung entstünde, nicht zu rechtfertigen vermögen (vgl. Urteil des Bundesgerichts 1C_561/2012 E. 4.1).</w:t>
      </w:r>
    </w:p>
    <w:p>
      <w:r>
        <w:rPr>
          <w:b/>
        </w:rPr>
        <w:t>E. 3.3</w:t>
      </w:r>
    </w:p>
    <w:p>
      <w:r>
        <w:t>Die Rundbogenhalle, für welche zu Recht keine Baubewilligung erteilt worden ist, wi- derspricht dem gewichtigen Interesse der Trennung des Baugebietes vom Nichtbauge- biet und des Landschaftsschutzes und weicht massgeblich von den gesetzlichen Best- immungen des BauG und der VNH ab. Als privates Interesse erwähnt die Beschwerde- führerin einzig ihre finanziellen Aufwendungen. Sie beziffert die entstandenen Baukos- ten unter Fr. 10'000.00 zuzüglich allfälliger Abbruchkosten. Die Rundbogenhalle kann jedoch andernorts wiederverwendet und folglich verkauft werden, womit die finanzielle Aufwendung für den Rückbau gering ausfällt. Die Interessen der Beschwerdeführerin vermögen somit das öffentliche Interesse an der Wiederherstellung des bisherigen Zu- stands in der Landschaftsschutzzone nicht zu überwiegen, womit die vollständige Be- seitigung der Rundbogenhalle innert drei Monaten nach Rechtskraft dieses Entscheids verhältnismässig ist.</w:t>
      </w:r>
    </w:p>
    <w:p>
      <w:r>
        <w:t>Kantonsgericht Appenzell I.Rh., Verwaltungsgericht, Entscheid V 14-2018 vom 4. Dezember 2018</w:t>
      </w:r>
    </w:p>
    <w:p>
      <w:r>
        <w:rPr>
          <w:b/>
        </w:rPr>
        <w:t>E. 3.4</w:t>
      </w:r>
    </w:p>
    <w:p>
      <w:r>
        <w:t>Das Meliorationsamt führt in seinem Schreiben vom 4. Juli 2017 aus, dass im Jahr 2015 eine Überprüfung der finanziellen Verhältnisse des Beschwerdeführers für die Jahre 2011 bis 2015 vorgenommen worden sei. Dabei sei festgestellt worden, dass die gesetzlichen Anforderungen an eine Rückerstattungspflicht gegeben seien. Damit hatte das Meliorationsamt bereits im Jahr 2015 (resp. spätestens am 31. Dezember 2015) Kenntnis vom Rückerstattungsanspruch des Bezirks, des Kantons und des Bundes. Das Meliorationsamt stellte die Rückerstattung jedoch erstmals am 4. Juli 2017 und so- mit mithin weit mehr als ein Jahr später in Aussicht. Zu diesem Zeitpunkt war jedoch die einjährige, relative Verjährungsfrist gemäss Art. 14 VWBG abgelaufen und der Rückerstattungsanspruch ist verjährt.</w:t>
      </w:r>
    </w:p>
    <w:p>
      <w:r>
        <w:rPr>
          <w:b/>
        </w:rPr>
        <w:t>E. 3.5</w:t>
      </w:r>
    </w:p>
    <w:p>
      <w:r>
        <w:t>Aufgrund der eingetretenen Verjährung kann vorliegend offen bleiben, ob die Standes- kommission überhaupt für die Entscheidung über die Rückerstattung der Bezirksbei- träge zuständig wäre. Auch die Voraussetzungen und Höhe der Rückforderung müs- sen zufolge Verjährung nicht mehr geprüft werden.</w:t>
      </w:r>
    </w:p>
    <w:p>
      <w:r>
        <w:t>(…)</w:t>
      </w:r>
    </w:p>
    <w:p>
      <w:r>
        <w:t>Kantonsgericht Appenzell I.Rh., Verwaltungsgericht, Entscheid V 14-2017 vom 15. Mai 2018</w:t>
      </w:r>
    </w:p>
    <w:p>
      <w:r>
        <w:t>Geschäftsbericht 2018 – Anhang 74 - 98</w:t>
      </w:r>
    </w:p>
    <w:p>
      <w:r>
        <w:rPr>
          <w:b/>
        </w:rPr>
        <w:t>E. 4</w:t>
      </w:r>
    </w:p>
    <w:p>
      <w:r>
        <w:t>Am 23. Januar 2017 reichte der Rechtsvertreter von A. die Einsprachebegründung ein.</w:t>
      </w:r>
    </w:p>
    <w:p>
      <w:r>
        <w:rPr>
          <w:b/>
        </w:rPr>
        <w:t>E. 4.1</w:t>
      </w:r>
    </w:p>
    <w:p>
      <w:r>
        <w:t>Das Unfallereignis schilderte die Beschwerdeführerin dahingehend, als dass es ihr auf ihrer zweiten Langlauf-Runde auf der eisglatten und harten Loipe in Gonten bei der Ab- fahrt die Skier auseinandergezogen habe und sie nach vorne gestürzt sei, wobei sie in beiden Händen Langlaufstöcke gehalten habe. Sie habe sich mit den Armen auffangen wollen. Beim Aufprall auf die harte Piste hätte sie einen Ruck in ihrer Schulter gespürt. Beim Aufstehen habe sie die Stöcke nicht mehr benutzen können, da ihre rechte Schulter stark schmerzte.</w:t>
      </w:r>
    </w:p>
    <w:p>
      <w:r>
        <w:t>Dass die Beschwerdeführerin, wie dies ihr behandelnder Arzt Dr. med. B. in seinem Bericht vom 28. Dezember 2017 angegeben hat, auf die ausgestreckten Arme gefallen sein solle, wird von der Beschwerdeführerin bestritten. Ob dieser angegebene Unfall- hergang bei einem Sturz beim Langlaufen wegen der an den Händen fixierten Stöcke überhaupt wahrscheinlich ist, wird bezweifelt, zumal dabei ungeplante Reflexbewegun- gen auftreten und durch die Stöcke zusätzliche äussere Einwirkungen auf den Köper geschehen können. Das konkrete Unfallereignis lässt sich jedenfalls nicht mehr rekon- struieren. Entsprechend darf nicht von einem konkreten Unfallhergang auf die Verlet- zungsart geschlossen werden, wie dies Dr. med. C. in seiner Stellungnahme vom</w:t>
      </w:r>
    </w:p>
    <w:p>
      <w:r>
        <w:rPr>
          <w:b/>
        </w:rPr>
        <w:t>E. 4.2</w:t>
      </w:r>
    </w:p>
    <w:p>
      <w:r>
        <w:t>Die Beschwerdeführerin macht geltend, sie hätte bis zum Unfallereignis vom 25. De- zember 2017 keine Schulterbeschwerden gehabt und habe regelmässig Sport zur Vor- beugung betrieben. Am Vortag des Unfalls sei sie mit ihrem Ehemann zum Beispiel auf einer Skitour gewesen. Sie hätte ihre Schulter immer gut bewegen können. Diese An- gabe bestätigte Dr. med. E., mit Schreiben vom 26. Februar 2018, in welchem sie aus- führte, dass die Beschwerdeführerin wegen Schulterschmerzen nie in ärztlicher Be- handlung gewesen sei. Seit Start der Gemeinschaftspraxis am 1. November 2016</w:t>
      </w:r>
    </w:p>
    <w:p>
      <w:r>
        <w:t>Geschäftsbericht 2018 – Anhang 88 - 98</w:t>
      </w:r>
    </w:p>
    <w:p>
      <w:r>
        <w:t>seien keine Schulterschmerzen dokumentiert. Auch in den Akten des früheren und in- zwischen pensionierten Hausarztes Dr. med. F. seien im Zeitraum von 1996 bis Okto- ber 2016 keine Schulterschmerzen dokumentiert. Diese Angaben sind plausibel, zumal die Beschwerdeführerin am 25. Dezember 2017 eine zweite Langlaufrunde von 4 km anhängte, was bei vorbestehend gerissenen Sehnen im Schultergelenk kaum möglich gewesen wäre. Zu dieser Auffassung gelangte letztlich auch die Beschwerdegegnerin selbst, äusserte sie doch ihr Erstaunen, dass man bei Vorbestehen diverser Rupturen noch Langlaufen gehen würde. Der Beschwerdegegnerin gelang es jedenfalls nicht, Beweise zu vorbestehenden Schulterbeschwerden vorzulegen.</w:t>
      </w:r>
    </w:p>
    <w:p>
      <w:r>
        <w:rPr>
          <w:b/>
        </w:rPr>
        <w:t>E. 4.3</w:t>
      </w:r>
    </w:p>
    <w:p>
      <w:r>
        <w:t>Die Beschwerdeführerin begab sich am dritten Tag nach dem Sturz in ärztliche Be- handlung. Dr. med. B. stellte eine deutliche Kraftminderung beim Belly press-Test und schmerzhafter Palm up-Test sowie Impingement-Tests fest. Die Beschwerdeführerin gab an, sie sei trotz den Beschwerden zwischen Weihnachten und Neujahr zur Arbeit gegangen, sie hätte während der Arbeit ihre Hand jedoch nicht aktiv von der Maus zur Tastatur bewegen können, sondern hätte hierzu die linke Hand zur Hilfe nehmen müs- sen. Auch habe sie beim Weihnachtsfest mit der Familie mit der rechten Hand kaum ein Glas halten können. Nach Angaben von Dr. med. B. in seinem Bericht vom 4. Ja- nuar 2018 hätten sich die Beschwerden verbessert, die Kraft sei jedoch deutlich ver- mindert geblieben, weshalb es zur Anmeldung eines Arthro-MRI und nach knapp ei- nem Monat zur Operation kam. Die medizinische Behandlung stand somit in einer en- gen zeitlichen Korrelation zum Sturz.</w:t>
      </w:r>
    </w:p>
    <w:p>
      <w:r>
        <w:rPr>
          <w:b/>
        </w:rPr>
        <w:t>E. 4.4</w:t>
      </w:r>
    </w:p>
    <w:p>
      <w:r>
        <w:t>Dem MRI-Bericht vom 10. Januar 2018 können folgende Befunde entnommen werden, welche gegen grössere degenerative Veränderungen sprechen: Altersentsprechend reguläre Darstellung des AC-Gelenkes, reguläre Darstellung des ventralen sowie dor- salen Labrums, ordentlicher Knorpelüberzug des Humeruskopfes, normale Trophik der Rotatorenmuskulatur, ordentliche Trophik der Rotatorenmuskulatur und intaktes AC- Gelenk.</w:t>
      </w:r>
    </w:p>
    <w:p>
      <w:r>
        <w:t>Auch Dr. med. G. bezieht sich in seinem Bericht vom 7. März 2018 an die SWICA auf den schriftlichen MRI-Befund, in welchem von einer Desinsertionsverletzung der Sup- raspinatus- und der Infraspinatussehne, einer höhergradigen Partialruptur der Subsca- pularissehne sowie von einer posttraumatischen Rotatorenintervalläsion mit Verlage- rung der langen Bicepssehne nach medial die Rede sei, welches allesamt traumati- sche Veränderungen seien. Auch die fehlenden Atrophiezeichen der Rotatorenmusku- latur sprächen gegen eine vorbestehende Läsion der Rotatorenmanschette. Es seien im Weiteren keine arthrotischen Veränderungen am Schultergelenk beschrieben wor- den.</w:t>
      </w:r>
    </w:p>
    <w:p>
      <w:r>
        <w:rPr>
          <w:b/>
        </w:rPr>
        <w:t>E. 4.5</w:t>
      </w:r>
    </w:p>
    <w:p>
      <w:r>
        <w:t>Dr. med. B. hielt im Operationsbericht vom 24. Januar 2018 die Operationsdiagnose Distorsion Schulter rechts nach Sturz am 25. Dezember 2017, transmurale SSP-Seh- nenruptur mit Retraktion sowie Partialruptur der SSC-Sehne mit medialer Subluxation der langen Bizepssehne fest. Er führte eine Schulterarthroskopie rechts, eine offene Acromioplastik, eine Rotatorenmanschettenrekonstruktion (SSP, SSC) sowie eine Bicepstenodese durch. Bei der Arthroskopie stellte er fest, dass glenohumeral gute Knorpelverhältnisse vorliegen würden. Bei der eigentlichen Operation vollzog er eine Fixation der SSC-Sehne mit zwei Ankern und das Anschlingen der Supraspinatus- sehne nach der modifizierten Mason-Allen-Technik mit insgesamt 2 Nähten. In seinem</w:t>
      </w:r>
    </w:p>
    <w:p>
      <w:r>
        <w:t>Geschäftsbericht 2018 – Anhang</w:t>
      </w:r>
    </w:p>
    <w:p>
      <w:r>
        <w:t>89 - 98 Bericht vom 8. März 2018 an Dr. med. H. gab er an, dass bildgebend und intraoperativ durchwegs frische Verletzungen vorliegen würden. Dieser intraoperative Befund des operierenden Arztes wurde von Dr. med. G. in seinem Bericht vom 7. März 2018 an die SWICA dahingehend beurteilt, dass die problemlose Reinsertion der Sehnen ein Indiz für eine frische Verletzung sei - hätte eine degenerative Läsion bestanden, wären die Sehnen retrahiert bzw. kontrakt und die Rotatorenmuskulatur atrophisch gewesen. Folglich konnten die Sehnen gut adaptiert bzw. problemlos reinsertiert werden, was für eine gute Muskel- und Sehnenqualität und demnach gegen eine Degeneration spricht (vgl. die von der Beschwerdegegnerin beigelegte Literatur: Versicherungsmedizin 67 (2015) Heft 2, S. 94 f.; Thomann/Schröter/Grosser [Hrsg.], Orthopädisch-unfallchirurgi- sche Begutachtung, Praxis der klinischen Begutachtung, S. 185).</w:t>
      </w:r>
    </w:p>
    <w:p>
      <w:r>
        <w:t>Diese Beurteilungen von Dr. med. B. und Dr. med. G., beides Fachärzte der Orthopädi- schen Chirurgie und Traumatologie des Bewegungsapparates, lassen Zweifel an der Beurteilung von Dr. med. C. aufkommen. Insbesondere die Unterlagen des operieren- den Arztes Dr. med. B. erscheinen dem Gericht aussagekräftiger als diejenigen der Vertrauensärzte der Beschwerdegegnerin, welche sich nur auf die Akten abgestützt haben.</w:t>
      </w:r>
    </w:p>
    <w:p>
      <w:r>
        <w:rPr>
          <w:b/>
        </w:rPr>
        <w:t>E. 4.6</w:t>
      </w:r>
    </w:p>
    <w:p>
      <w:r>
        <w:t>Schliesslich drängt sich vorliegend die Annahme eines rein degenerativen Prozesses bei einer Häufigkeit von 25% der 50-Jährigen mit Schulterbeschwerden - im Zeitpunkt des Unfalls war die Beschwerdeführerin 53-jährig - nicht auf (vgl. Pschyrembel, Klini- sches Wörterbuch, 267. Auflage, 2017, S. 1576). Hinweise auf Abnützung wie Atro- phien der Muskulatur, Verwachsungen, Verfettung, Gelenksdefekte, Kalkeinlagerungen oder degenerative Veränderungen an den Sehnen (z.B. abgerundete Sehnenränder) fehlen in den medizinischen Unterlagen. Auch kann den Akten nicht entnommen wer- den, dass die Beschwerdeführerin vor dem Ereignis vom 25. Dezember 2017 intensive schultergelenkabnützende Aktivitäten ausübte. Vielmehr ist die Beschwerdeführerin gemäss ärztlichem Bericht von Dr. med. B. vom 19. April 2018, somit nach knapp vier Monaten seit dem Sturz, beschwerdefrei.</w:t>
      </w:r>
    </w:p>
    <w:p>
      <w:r>
        <w:t>5.</w:t>
      </w:r>
    </w:p>
    <w:p>
      <w:r>
        <w:rPr>
          <w:b/>
        </w:rPr>
        <w:t>E. 5</w:t>
      </w:r>
    </w:p>
    <w:p>
      <w:r>
        <w:t>Die Suva wies die Einsprache mit Entscheid vom 27. April 2017 ab. Als Begründung führte sie im Wesentlichen an, dass die revidierte Fassung des Art. 18</w:t>
      </w:r>
    </w:p>
    <w:p>
      <w:r>
        <w:t>Geschäftsbericht 2018 – Anhang</w:t>
      </w:r>
    </w:p>
    <w:p>
      <w:r>
        <w:t>33 - 98 UVV auch nach dem 1. Januar 2017 nicht zur Anwendung gelange. Vielmehr sei vorlie- gend allein die Bestimmung von Art. 18 UVV in ihrer bis zum 31. Dezember 2016 gülti- gen Fassung massgebend. Gestützt auf Art. 10 Abs. 3 UVG lege der Bundesrat in Art. 18 Abs. 1 UVV fest, dass die versicherte Person Anspruch auf eine ärztlich ange- ordnete Hauspflege habe, sofern diese durch eine nach Art. 49 und 51 KVV zugelas- sene Person oder Organisation durchgeführt werde. Diese Bestimmung verpflichte zu Beiträgen an eine vom Arzt angeordnete Hauspflege. Daraus sei zu schliessen, dass die Leistungspflicht auf Heilbehandlung und medizinische Pflege beschränkt sei. Denn von ärztlicher Anordnung könne nur bei Vorkehren medizinischen Charakters gespro- chen werden; nichtmedizinische Betreuung bedürfe ihrer Natur nach keiner ärztlichen Anordnung. Im Weitern könne der Versicherer ausnahmsweise auch Beiträge an eine Hauspflege durch eine nicht zugelassene Person gewähren. Im Gegensatz zu den Leistungen nach Art. 18 Abs. 1 UVV bestehe auf diejenigen nach Art. 18 Abs. 2 UVV somit kein Rechtsanspruch. Im vorliegenden Fall habe die Suva einen zusätzlichen An- spruch auf Pflegeleistungen, welcher nicht bereits durch die Hilflosenentschädigung abgedeckt sei, von monatlich Fr. 370.50 errechnet. Darüber hinaus habe sie sich bereit erklärt, die von B. erbrachten pflegerischen Verrichtungen mit einem freiwilligen Pflege- beitrag von Fr. 683.80 zu vergüten. (…)</w:t>
      </w:r>
    </w:p>
    <w:p>
      <w:r>
        <w:rPr>
          <w:b/>
        </w:rPr>
        <w:t>E. 5.1</w:t>
      </w:r>
    </w:p>
    <w:p>
      <w:r>
        <w:t>Zusammenfassend sprechen die Indizien mehrheitlich für ein unfallkausales Gesche- hen. Sollte die Rotatorenmanschettenruptur trotz zeitlichen Zusammentreffens mit dem Sturz dennoch degenerativ bedingt sein, müsste dies als ausserordentlicher Zufall be- trachtet werden, welcher im Vergleich zur traumatischen Verursachung weit unwahr- scheinlicher erscheint. An der Schlüssigkeit der von der Beschwerdegegnerin eingehol- ten und als massgeblich erachteten versicherungsinternen ärztlichen Beurteilungen be- stehen Zweifel, weshalb auf diese nicht abgestellt werden kann.</w:t>
      </w:r>
    </w:p>
    <w:p>
      <w:r>
        <w:rPr>
          <w:b/>
        </w:rPr>
        <w:t>E. 5.2</w:t>
      </w:r>
    </w:p>
    <w:p>
      <w:r>
        <w:t>Auf weitere Beweiserhebungen, insbesondere auf die Erstellung eines versicherungs- externen fachärztlichen Gutachtens, kann verzichtet werden, zumal die Beschwerde- führerin bereits operiert und die Verletzungen verheilt sind. Die Gutachterperson könnte sich somit nur auf die im Recht liegenden Akten abstützen, womit neue Er- kenntnisse nicht zu erwarten wären. Auch der von der Beschwerdeführerin erlebte Sturz kann nicht mehr rekonstruiert werden.</w:t>
      </w:r>
    </w:p>
    <w:p>
      <w:r>
        <w:t>Geschäftsbericht 2018 – Anhang 90 - 98</w:t>
      </w:r>
    </w:p>
    <w:p>
      <w:r>
        <w:rPr>
          <w:b/>
        </w:rPr>
        <w:t>E. 5.3</w:t>
      </w:r>
    </w:p>
    <w:p>
      <w:r>
        <w:t>Der Beschwerdegegnerin gelang es somit nicht, mit dem Beweisgrad der überwiegen- den Wahrscheinlichkeit nachzuweisen, dass die Sehnenrisse vorwiegend auf Abnüt- zung oder Erkrankung zurückzuführen sind.</w:t>
      </w:r>
    </w:p>
    <w:p>
      <w:r>
        <w:t>Die Beschwerde ist folglich gutzuheissen. Der Einspracheentscheid vom 4. Juni 2018 ist aufzuheben und die Beschwerdegegnerin ist zu verpflichten, der Beschwerdeführe- rin auch über den 10. Januar 2018 hinaus die gesetzlichen Leistungen für die Folgen des Unfalls vom 25. Dezember 2017 zu erbringen.</w:t>
      </w:r>
    </w:p>
    <w:p>
      <w:r>
        <w:t>Kantonsgericht Appenzell I.Rh., Verwaltungsgericht, Entscheid V 15-2018 vom 4. Dezember 2018</w:t>
      </w:r>
    </w:p>
    <w:p>
      <w:r>
        <w:t>Geschäftsbericht 2018 – Anhang</w:t>
      </w:r>
    </w:p>
    <w:p>
      <w:r>
        <w:t>91 - 98</w:t>
      </w:r>
    </w:p>
    <w:p>
      <w:r>
        <w:rPr>
          <w:b/>
        </w:rPr>
        <w:t>E. 6</w:t>
      </w:r>
    </w:p>
    <w:p>
      <w:r>
        <w:t>Gegen den Einspracheentscheid der Suva (folgend: Beschwerdegegnerin) reichte der Rechtsvertreter von A. (folgend: Beschwerdeführer) am 30. Mai 2017 Beschwerde beim Kantonsgericht, Abteilung Verwaltungsgericht, ein, beantragte die Aufhebung des Einspracheentscheids und die Rückweisung an die Beschwerdegegnerin.</w:t>
      </w:r>
    </w:p>
    <w:p>
      <w:r>
        <w:rPr>
          <w:b/>
        </w:rPr>
        <w:t>E. 6.1</w:t>
      </w:r>
    </w:p>
    <w:p>
      <w:r>
        <w:t>Der Beschwerdeführer macht weiter geltend, am 15. Juni 2017 habe B. die C. AG infor- miert, er habe die Visualisierung für zwei Villen auf eigene Rechnung in Auftrag gege- ben. Aus diesem Schreiben gehe zweifellos hervor, dass B. für dieses Projekt als Pri- vatperson und gerade nicht für die E. GmbH tätig sei. Das Schreiben müsse als weite- res Indiz dafür gewertet werden, dass B. das Projekt mit der C. AG als Privatperson verfolgt habe und die E. GmbH nicht involviert gewesen sei. Diesem Aspekt zahle die Vorinstanz pflichtwidrig kein Interesse.</w:t>
      </w:r>
    </w:p>
    <w:p>
      <w:r>
        <w:rPr>
          <w:b/>
        </w:rPr>
        <w:t>E. 6.2</w:t>
      </w:r>
    </w:p>
    <w:p>
      <w:r>
        <w:t>Dem hält der Beschwerdegegner entgegen, er hätte die Visualisierung erwähnt, um seinen Standpunkt zu untermauern, nämlich dass die E. GmbH zur Förderung der Ko- operation sogar Aufträge an Dritte auf Rechnung der E. GmbH erteilt hätte, dies im Ge- gensatz zum Verhältnis gegenüber der C. AG, welcher weder der Beschwerdegegner noch seine Gesellschaft einen Auftrag erteilt habe.</w:t>
      </w:r>
    </w:p>
    <w:p>
      <w:r>
        <w:rPr>
          <w:b/>
        </w:rPr>
        <w:t>E. 6.3</w:t>
      </w:r>
    </w:p>
    <w:p>
      <w:r>
        <w:t>Die Vorinstanz gibt den Inhalt des Schreibens vom 15. Juni 2017 des Beschwerdegeg- ners, er habe «die Visualisierung für 2 Villen auf eigene Rechnung in Auftrag gege- ben», korrekt wieder und folgert, dass sich daraus das Vorhandensein eines entgeltli- chen Auftrages wiederum nicht ableiten lasse.</w:t>
      </w:r>
    </w:p>
    <w:p>
      <w:r>
        <w:t>Inwiefern aus diesem Schreiben hervorgehen soll, dass B. für dieses Projekt als Privat- person und gerade nicht für die E. GmbH tätig sei, ist nicht erkennbar. Für die Visuali- sierungen zweier Haustypen B und D stellte nämlich die I. der E. GmbH – und nicht dem Beschwerdegegner - am 8. und 9. Juni 2015 zwei Rechnungen. Dem Schreiben vom 15. Juni 2017 von B. an die C. AG kann weiter entnommen werden, dass Aus- gangslage für die sogenannten Entwürfe der Villen die Neugründung seiner Firma im Februar 2015 und eine Besprechung im Büro C. AG mit Herrn A. gewesen sei, wo es um eine künftige Zusammenarbeit in dem Sinne gegangen sei, dass C. AG Entwürfe zur Verfügung stelle, die über seine Firma verkauft werden sollten. Im Sinne dieser Zu- sammenarbeitsvereinbarung und damit zum Zweck der Verkaufsförderung habe er auf</w:t>
      </w:r>
    </w:p>
    <w:p>
      <w:r>
        <w:t>Geschäftsbericht 2018 – Anhang</w:t>
      </w:r>
    </w:p>
    <w:p>
      <w:r>
        <w:t>79 - 98 eigene Rechnung die Visualisierung für zwei der Villen in Auftrag gegeben. Dies kann auch dem Mail der C. AG vom 21. Mai 2015 mit dem Betreff «15002/X. + 15003/D.» zu «15003/D., Entwurf CASA B und D» entnommen werden: «e. Die Visualisierungen- Aussenbereich erfolgen durch Herrn I. im Direktauftrag von Herr B.». Auf das Schrei- ben vom 15. Juni 2017 des Beschwerdegegners musste die Vorinstanz somit nicht weiter eingehen.</w:t>
      </w:r>
    </w:p>
    <w:p>
      <w:r>
        <w:t>7.</w:t>
      </w:r>
    </w:p>
    <w:p>
      <w:r>
        <w:rPr>
          <w:b/>
        </w:rPr>
        <w:t>E. 7</w:t>
      </w:r>
    </w:p>
    <w:p>
      <w:r>
        <w:t>(…)</w:t>
      </w:r>
    </w:p>
    <w:p>
      <w:r>
        <w:t>III.</w:t>
      </w:r>
    </w:p>
    <w:p>
      <w:r>
        <w:t>1.</w:t>
      </w:r>
    </w:p>
    <w:p>
      <w:r>
        <w:rPr>
          <w:b/>
        </w:rPr>
        <w:t>E. 7.1</w:t>
      </w:r>
    </w:p>
    <w:p>
      <w:r>
        <w:t>Der Beschwerdeführer führt weiter an, die C. AG habe zwei Rechnungen an B. persön- lich verschickt. Dabei habe sie in den Rechnungsadressen die bereits erwähnte Pro- jektbezeichnung «D.» ebenfalls aufgenommen. Damit sollte dem Empfänger eine ver- einfachte Zuordnung der Rechnungen ermöglicht werden, mehr jedoch nicht. Keines- falls könne aus dieser Bezeichnung abgeleitet werden, als Rechnungsempfänger sei eine juristische Person, respektive gar die E. GmbH angesprochen worden. Dass es sich bei «D.» nicht um die Bezeichnung einer juristischen Person handle, bestätige B. überdies gleich selbst in seinem Schreiben vom 15. Juni 2017. Obwohl er sich darin weigere, die Rechnung zu begleichen, nenne er keine tauglichen Gründe, wonach die Forderungen ernstlich als nicht geschuldet betrachtet werden müssten. B. mache ins- besondere auch mit keinem Wort geltend, dass nicht er, sondern richtigerweise die E. GmbH die Vertragspartnerin der C. gewesen wäre.</w:t>
      </w:r>
    </w:p>
    <w:p>
      <w:r>
        <w:rPr>
          <w:b/>
        </w:rPr>
        <w:t>E. 7.2</w:t>
      </w:r>
    </w:p>
    <w:p>
      <w:r>
        <w:t>Die Vorinstanz führte richtig aus, dass eine Rechnung einer bestrittenen Forderung al- lein noch kein Hinweis für den Bestand einer Forderung sei. Hinzu kommt, dass entge- gen der Auffassung des Beschwerdeführers es nicht am Beschwerdegegner, sondern am Beschwerdeführer liegt, taugliche Gründe zu nennen, weshalb die Forderung ernst- lich als geschuldet betrachtet werden müsste.</w:t>
      </w:r>
    </w:p>
    <w:p>
      <w:r>
        <w:t>Im Übrigen nimmt der Beschwerdeführer zur Erwägung der Vorinstanz, auch die C. AG sei davon ausgegangen, dass ihre Aufwendungen im Rahmen eines Verkaufs über den Verkaufspreis abgerechnet würden, zu Recht keine Rüge vor. So entnahm die Vo- rinstanz diesen Sachverhalt dem Mailverkehr vom 13. Dezember 2016, wonach der Beschwerdeführer dem Beschwerdegegner auf dessen Frage, ob die Kostenzusam- menstellung gleichzeitig eine Rechnung sei, antwortete: «nein, du wolltest das wir die kosten zusammenstelle, (…) wichtig ist, das wir als C. AG in zukunft nicht mehr in die vorleistung gehen können/werden,…». B. erwiderte daraufhin, selbstverständlich wür- den Kosten, die im Zusammenhang mit diesen Entwürfen entstanden seien, bei Ver- wirklichung eines der angedachten Objekte mit eingerechnet – wenn auch nicht in der Höhe.</w:t>
      </w:r>
    </w:p>
    <w:p>
      <w:r>
        <w:t>8.</w:t>
      </w:r>
    </w:p>
    <w:p>
      <w:r>
        <w:rPr>
          <w:b/>
        </w:rPr>
        <w:t>E. 7.3</w:t>
      </w:r>
    </w:p>
    <w:p>
      <w:r>
        <w:t>Der adäquate Kausalzusammenhang wird unterbrochen, wenn zu einer an sich adä- quaten Ursache eine andere Ursache hinzutritt, die einen derart hohen Wirkungsgrad aufweist, dass erstere nach wertender Betrachtungsweise als rechtlich nicht mehr be- achtlich erscheint (vgl. Urteil des Bundesgerichts 4A_189/2015 vom 6. Juli 2015 E 4.1). Das Selbstverschulden des Geschädigten kann die Adäquanz unterbrechen, sofern es einen ganz aussergewöhnlichen Umstand darstellt, den man nicht erwarten konnte (vgl. BK-Brehm, Berner Kommentar Obligationenrecht, 4. Auflage, Bern 2013, Art. 41 N 136; Urteil des Bundesgerichts 2P.230/2003 vom 23. November 2004 E. 4.3). Es muss derart intensiv erscheinen, dass es ein konkurrierendes Verschulden des Schädi- gers gleichsam verdrängt oder als unbedeutend erscheinen lässt (vgl. BGE 130 III 182 E. 5.4). Das Verhalten des Geschädigten muss als die wahrscheinlichste und die un- mittelbarste Ursache des Schadens erscheinen, das sämtliche weiteren Faktoren, auch das Verhalten des Beklagten, in den Hintergrund stellt (vgl. Urteil des Bundesgerichts</w:t>
      </w:r>
    </w:p>
    <w:p>
      <w:r>
        <w:t>Geschäftsbericht 2018 – Anhang</w:t>
      </w:r>
    </w:p>
    <w:p>
      <w:r>
        <w:t>47 - 98 5C.62/2004 vom 9. Juni 2004 E. 31.1.) bzw. derart ausserhalb des normalen Gesche- hens liegen, derart unsinnig sein, dass damit nicht zu rechnen war (vgl. Urteil des Bun- desgerichts 4A_189/2015 vom 6. Juli 2015 E. 4.1).</w:t>
      </w:r>
    </w:p>
    <w:p>
      <w:r>
        <w:t>Der Arbeitgeber muss nur jene Gefahr abwenden, die aus dem Wesen der Arbeit und aus dem bestimmungsgemässen Gebrauch der Anlagen erwachsen. Er muss auch mit Unachtsamkeit, nicht jedoch mit einem nicht vorhersehbaren, ein schweres Verschul- den darstellendes Verhalten des Arbeitnehmers rechnen (vgl. Rehbinder/Stöckli, a.a.O., Art. 328 N 18; vgl. Streiff/von Kaenel/Rudolph, a.a.O., Art. 328 N 1; Staehelin, a.a.O., Art. 328 N 22). Die Haftung des Arbeitgebers wird wegen Selbstverschuldens des Arbeitnehmers herabgesetzt, bei schwerem Verschulden fällt sie ganz weg. Dies kann z.B. der Fall sein, wenn die Gefahren offensichtlich sind und der Arbeitnehmer gut ausgebildet und erfahren ist (vgl. Streiff/von Kaenel/Rudolph, a.a.O., Art. 328 N 16).</w:t>
      </w:r>
    </w:p>
    <w:p>
      <w:r>
        <w:rPr>
          <w:b/>
        </w:rPr>
        <w:t>E. 7.4</w:t>
      </w:r>
    </w:p>
    <w:p>
      <w:r>
        <w:t>Der Berufungskläger wies zum Unfallzeitpunkt eine über zehnjährige und unfallfreie Praxis als Kranführer aus. Er galt somit als erfahrener und qualifizierter Kranführer, wo- mit er sich der Gefahrenmomente beim Führen eines Krans bewusst war und entspre- chend eine erhöhte Eigenverantwortung trug. Indem er die von ihm selbst abgeeiste Palette mit Filtersteinen nicht mit einer Vorrichtung wie z.B. einem Netz sicherte, es da- raufhin in der Luft schweben liess und in die Baugrube hinabstieg, dort die Fernbedie- nung des Krans aus seinen Händen legte und dadurch nach seinen Angaben den Sichtkontakt zur Palette aufgab, verstiess er gegen die elementarsten und jedem nicht ausgebildeten Bauarbeiter einleuchtenden Sicherheitsvorkehrungen. So gab auch E., welcher wie der Berufungskläger von einem anderen Kranführer der Berufungsbeklag- ten angelernt wurde, bei seiner Befragung als Zeuge vor Vorinstanz an, dass der Kran- führer verpflichtet sei, nach vorne zu schauen und die Last zu überwachen. Man dürfe nicht etwas anderes machen. Er persönlich habe die Fernbedienung nie auf die Seite gelegt und die Last am Kran hängen gelassen, er habe auch nie jemanden gesehen, der das gemacht hätte. Diese Aussage erscheint glaubwürdig. Sie stimmt im Übrigen mit den Angaben von D. anlässlich seiner Befragung vor Vorinstanz überein, welcher sich nicht erinnern könne, dass jemals jemand die Last habe hängen lassen. Er habe zuvor auch nie gesehen, dass der Berufungskläger die Last hängen gelassen habe. Er habe dem Berufungskläger und den anderen Kranführern explizit gesagt, er müsse die Last auf den Boden abstellen, wenn man etwas anderes mache. Das sei obligatorisch gewesen. Der Berufungskläger konnte somit durch sein Hängenlassen der Palette und gleichzeitigem Beiseitelegen der Fernbedienung nicht mehr dafür sorgen, dass sich keine Personen unter dieser Palette aufhalten, womit er gegen Art. 4 und Art. 22 aKranV verstossen hat. Mit diesem unvorhersehbaren Vorgehen musste die Beru- fungsbeklagte nicht rechnen, es war vielmehr aussergewöhnlich, ja geradezu unsinnig. Hätte der Berufungskläger die elementarste und jedem Laien einleuchtende Sicher- heitsvorkehrung, nämlich die Last auf den Boden abzustellen, bevor man den Kran un- beaufsichtigt lässt, beachtet, wäre der Unfall nicht passiert. Der Berufungskläger war in seinem Tun nicht bloss unachtsam, sondern schaffte erst durch sein eigenes Unterlas- sen die offensichtliche Gefahr, dass die Ladung von der hochgestellten Palette, welche er zuvor zusammen mit der Eisengabel des Krans mit Gas enteist hatte, fallen kann. Da angesichts des ganzen Verhaltens des Berufungsklägers - insbesondere auch an- gesichts seiner Aussage, es sei ja nur ein paar Minuten gegangen, in welchen er in der Baugrube gewesen sei und damit implizit zugab, es wäre richtig gewesen, die Last</w:t>
      </w:r>
    </w:p>
    <w:p>
      <w:r>
        <w:t>Geschäftsbericht 2018 – Anhang 48 - 98</w:t>
      </w:r>
    </w:p>
    <w:p>
      <w:r>
        <w:t>vorab auf den Boden zu stellen - zu schliessen ist, dass er auch bei zusätzlichen Schu- lungen oder Instruktionen durch die Berufungsbeklagte nicht anders vorgegangen wäre, fehlt der erforderliche Kausalzusammenhang zwischen einer allfälligen Fürsorge- pflichtverletzung der Berufungsbeklagten und dem eingetretenen Unfall des Berufungs- klägers. Den von der Vorinstanz gezogenen Schluss, das grobe Selbstverschulden des Berufungsklägers sei derart bedeutsam, dass es an einem adäquaten Kausalzusam- menhang fehle, wird folglich geteilt.</w:t>
      </w:r>
    </w:p>
    <w:p>
      <w:r>
        <w:t>Selbst wenn der Argumentation des Berufungsklägers gefolgt würde, die Berufungsbe- klagte sei auch bei erheblichem Selbstverschulden, welches im Rahmen von Art. 44 OR zu berücksichtigen wäre, schadenersatzpflichtig, würde am Ergebnis der Vor- instanz, die Haftungsvoraussetzungen seien nicht erfüllt, nichts ändern. Da der Beru- fungskläger ein alleiniges Selbstverschulden am Schaden trägt, indem er die Palette nicht auf den Boden abgestellt hat, bevor er in die Grube ging, um seinem Kollegen zu helfen und die Bedienung des Krans niederlegte, durfte die Berufungsbeklagte auch nach Art. 44 Abs. 1 i.V.m. Art. 99 Abs. 3 OR gänzlich von ihrer Ersatzpflicht entbunden werden.</w:t>
      </w:r>
    </w:p>
    <w:p>
      <w:r>
        <w:rPr>
          <w:b/>
        </w:rPr>
        <w:t>E. 8</w:t>
      </w:r>
    </w:p>
    <w:p>
      <w:r>
        <w:t>A. (folgend: Berufungskläger) reichte am 18. September 2017 beim Kantonsgericht Ap- penzell I.Rh. die Berufung ein.</w:t>
      </w:r>
    </w:p>
    <w:p>
      <w:r>
        <w:rPr>
          <w:b/>
        </w:rPr>
        <w:t>E. 8.1</w:t>
      </w:r>
    </w:p>
    <w:p>
      <w:r>
        <w:t>Der Beschwerdeführer macht weiter geltend, wenn nach den Annahmen der Vo- rinstanz davon auszugehen wäre, dass die E. GmbH einen Auftrag mit der C. AG ab- geschlossen hätte, so wäre es naheliegend und dürfte erwartet werden, dass B. in sei- nem Schreiben vom 15. Juni 2017 auch auf diesen Umstand hingewiesen hätte. Indem er stattdessen nur die Projektbezeichnung «D.» bemängelt habe, sich aber nicht gegen die restliche Adressierung der Rechnungen gewehrt habe, bestätige er abermals, dass auch er selbst davon ausgegangen sei, als Privatperson Vertragspartner der C. AG ge- wesen zu sein. Folglich müssten die Rechnungen der C. AG zusammen mit der Reak-</w:t>
      </w:r>
    </w:p>
    <w:p>
      <w:r>
        <w:t>Geschäftsbericht 2018 – Anhang 80 - 98</w:t>
      </w:r>
    </w:p>
    <w:p>
      <w:r>
        <w:t>tion von B. als weiteres gewichtiges Indiz dafür gewertet werden, dass die Honorarfor- derungen der C. AG gegenüber B. als Privatperson und nicht gegenüber der E. GmbH bestünden.</w:t>
      </w:r>
    </w:p>
    <w:p>
      <w:r>
        <w:rPr>
          <w:b/>
        </w:rPr>
        <w:t>E. 8.2</w:t>
      </w:r>
    </w:p>
    <w:p>
      <w:r>
        <w:t>Der Beschwerdeführer verkennt dabei, dass der Beschwerdegegner bestreitet, dass überhaupt ein Auftrag an die C. erteilt worden sei. Das Argument des Beschwerdegeg- ners, er schliesse während seiner langjährigen Berufserfahrung seit jeher im Falle ei- ner Auftragserteilung immer einen schriftlichen Vertrag ab (und dann ohnehin nicht auf Stundenbasis), erscheint nachvollziehbar. So ging auch die Vorinstanz entgegen der Behauptung des Beschwerdeführers auch nicht von einer Auftragserteilung der E. GmbH aus. Von einer offensichtlich unrichtigen Feststellung des Sachverhalts durch die Vorinstanz kann deshalb auch hier nicht gesprochen werden.</w:t>
      </w:r>
    </w:p>
    <w:p>
      <w:r>
        <w:t>9.</w:t>
      </w:r>
    </w:p>
    <w:p>
      <w:r>
        <w:rPr>
          <w:b/>
        </w:rPr>
        <w:t>E. 8.3</w:t>
      </w:r>
    </w:p>
    <w:p>
      <w:r>
        <w:t>Die Vorinstanz hat die Klage somit zu Recht abgewiesen, womit auch die Berufung ab- zuweisen ist.</w:t>
      </w:r>
    </w:p>
    <w:p>
      <w:r>
        <w:t>(…)</w:t>
      </w:r>
    </w:p>
    <w:p>
      <w:r>
        <w:t>Kantonsgericht Appenzell I.Rh., Abteilung Zivil- und Strafgericht, Entscheid K 3-2015 vom 20. Juni 2017</w:t>
      </w:r>
    </w:p>
    <w:p>
      <w:r>
        <w:t>Die gegen diesen Entscheid erhobene Beschwerde wurde vom Bundesgericht mit Urteil 4A_486/2017 vom 23. März 2018 abgewiesen.</w:t>
      </w:r>
    </w:p>
    <w:p>
      <w:r>
        <w:t>Geschäftsbericht 2018 – Anhang</w:t>
      </w:r>
    </w:p>
    <w:p>
      <w:r>
        <w:t>49 - 98</w:t>
      </w:r>
    </w:p>
    <w:p>
      <w:r>
        <w:rPr>
          <w:b/>
        </w:rPr>
        <w:t>E. 9</w:t>
      </w:r>
    </w:p>
    <w:p>
      <w:r>
        <w:t>Der Berufungskläger wurde mit prozessleitender Verfügung vom 16. Oktober 2017 zur Berufungsverhandlung auf den 5. Dezember 2017 vorgeladen.</w:t>
      </w:r>
    </w:p>
    <w:p>
      <w:r>
        <w:rPr>
          <w:b/>
        </w:rPr>
        <w:t>E. 9.1</w:t>
      </w:r>
    </w:p>
    <w:p>
      <w:r>
        <w:t>Der Beschwerdeführer behauptet, die Höhe und die Fälligkeit der Forderung seien be- reits vor der Vorinstanz nie ernsthaft bestritten worden und seien damit ebenfalls min- destens glaubhaft gemacht. Damit sei die Verrechnungseinrede zu beachten und ver- möge die Darlehensforderung des Beschwerdegegners rechtsgenüglich zu entkräften. Der gegenteilige Entscheid der Vorinstanz sei mithin falsch und folglich aufzuheben.</w:t>
      </w:r>
    </w:p>
    <w:p>
      <w:r>
        <w:rPr>
          <w:b/>
        </w:rPr>
        <w:t>E. 9.2</w:t>
      </w:r>
    </w:p>
    <w:p>
      <w:r>
        <w:t>Dem ist entgegenzuhalten, dass der Beschwerdegegner die Forderung seit Erhalt der Rechnung vollumfänglich bestritten hat, so z.B. mit Schreiben vom 15. Juni 2017, vom 1. Juli 2017 und mit Schreiben vom 23. Januar 2018. Auch hier liegt deshalb keine of- fensichtlich unrichtige Sachverhaltsfeststellung vor.</w:t>
      </w:r>
    </w:p>
    <w:p>
      <w:r>
        <w:rPr>
          <w:b/>
        </w:rPr>
        <w:t>E. 9.4</w:t>
      </w:r>
    </w:p>
    <w:p>
      <w:r>
        <w:t>Der Präsident des Bezirksgerichts Appenzell I.Rh. erliess am 16. August 2018 folgen- den Entscheid E 85-2018:</w:t>
      </w:r>
    </w:p>
    <w:p>
      <w:r>
        <w:t>«1. Der Rechtsvorschlag in der Betreibung Nr. Y. des Betreibungsamtes Appen- zell wird im Umfang von Fr. 20'819.70 nebst Zins zu 5% seit 16.05.2017 aufgehoben, und es wird in diesem Umfang provisorische Rechtsöffnung erteilt. (…).»</w:t>
      </w:r>
    </w:p>
    <w:p>
      <w:r>
        <w:t>Zusammenfassend wurde erwogen, es würden sich keine rechtsgenüglichen Hinweise auf eine Zusammenarbeit mit B. ergeben, auch keine Hinweise auf eine Auftragsertei- lung durch B. persönlich. Der Bestand einer Forderung der C. AG gegenüber B. persön- lich habe entsprechend nicht glaubhaft gemacht werden können. Damit fehle es an einer gegenseitigen Forderung zwischen B. und A., ungeachtet einer allfälligen Forderungs- abtretung der C. AG an diesen. Entsprechend sei die Verrechnungseinrede unbehelflich und vermöge die Darlehensforderung des Gläubigers nicht zu entkräften (E. 4.5.).</w:t>
      </w:r>
    </w:p>
    <w:p>
      <w:r>
        <w:rPr>
          <w:b/>
        </w:rPr>
        <w:t>E. 10</w:t>
      </w:r>
    </w:p>
    <w:p>
      <w:r>
        <w:t>Gegen den Entscheid E 85-2018 des Präsidenten des Bezirksgerichts Appenzell I.Rh. vom 16. August 2018 erhob der Rechtsvertreter von A. (folgend: Beschwerdeführer) am 5. Oktober 2018 Beschwerde und beantragte, der Entscheid des Präsidenten des Bezirksgerichts Appenzell I.Rh. vom 16. August 2018 sei vollumfänglich aufzuheben.</w:t>
      </w:r>
    </w:p>
    <w:p>
      <w:r>
        <w:t>(…)</w:t>
      </w:r>
    </w:p>
    <w:p>
      <w:r>
        <w:t>III.</w:t>
      </w:r>
    </w:p>
    <w:p>
      <w:r>
        <w:t>(…)</w:t>
      </w:r>
    </w:p>
    <w:p>
      <w:r>
        <w:t>Geschäftsbericht 2018 – Anhang 76 - 98</w:t>
      </w:r>
    </w:p>
    <w:p>
      <w:r>
        <w:t>2.</w:t>
      </w:r>
    </w:p>
    <w:p>
      <w:r>
        <w:rPr>
          <w:b/>
        </w:rPr>
        <w:t>E. 10.1</w:t>
      </w:r>
    </w:p>
    <w:p>
      <w:r>
        <w:t>Der Beschwerdeführer ist weiter der Ansicht, die Vorinstanz vermöge nicht aufzuzei- gen, inwiefern die Einrede der Verrechnung als ausgeschlossen erachtet werde. Viel- mehr müsse ein Gesuch um Rechtsöffnung dann abgelehnt werden, wenn aufgrund objektiver Anhaltspunkte eine gewisse Wahrscheinlichkeit für das Vorhandensein einer Tatsache (i.c. der Einwendung der Verrechnung) spreche, selbst wenn das Gericht noch mit der Möglichkeit rechne, dass sie sich nicht verwirklicht haben könnte. Blosse Indizien oder Hinweise dürften nie dazu gereichen, um den Ausschluss der Wahr- scheinlichkeit einer Tatsache anzunehmen. Genau dies tue die Vorinstanz in ihrem Entscheid allerdings, wenn sie festhalte, dass sich keine rechtsgenüglichen Hinweise auf eine Zusammenarbeit zwischen B. und der C. AG ergäben und auch keine solchen auf eine Auftragserteilung durch B. gegeben seien und der Bestand der Forderung der C. AG gegenüber B. nicht habe glaubhaft gemacht werden können. In diesem Sinne verstosse die Vorinstanz klar gegen bestehende Verfahrensgrundsätze.</w:t>
      </w:r>
    </w:p>
    <w:p>
      <w:r>
        <w:rPr>
          <w:b/>
        </w:rPr>
        <w:t>E. 10.2</w:t>
      </w:r>
    </w:p>
    <w:p>
      <w:r>
        <w:t>Die Vorinstanz erachtete entgegen der Behauptung des Beschwerdeführers den Be- stand der Forderung der C. AG gegenüber B. nicht als komplett ausgeschlossen, son- dern lediglich als nicht glaubhaft gemacht.</w:t>
      </w:r>
    </w:p>
    <w:p>
      <w:r>
        <w:t>Aufgrund aller aufgezeigter Sachverhaltselemente hat die Vorinstanz ihr Ermessen bei der Beurteilung, ob der Bestand der vom Beschwerdeführer zur Verrechnung erklärten Forderung glaubhaft erscheint, nicht missbraucht. Den im vorinstanzlichen Verfahren vorliegenden Unterlagen sind nämlich diverse Hinweise zu entnehmen, dass der Be-</w:t>
      </w:r>
    </w:p>
    <w:p>
      <w:r>
        <w:t>Geschäftsbericht 2018 – Anhang</w:t>
      </w:r>
    </w:p>
    <w:p>
      <w:r>
        <w:t>81 - 98 schwerdeführer bzw. die C. AG und die E. GmbH gemeinsam ein Projekt zur Realisie- rung und Verkauf von Liegenschaften verfolgten, insbesondere den folgenden Akten: So teilte der Beschwerdeführer der E. GmbH mit Mail vom 20. Juli 2015 mit, eine zu gründende AG hätte erst dann zu erfolgen, wenn die GmbH das erste Projekt positiv abgerechnet habe, dann könne nämlich der Gewinn als Eigenkapital für die AG einge- setzt werden. Mit Mail vom 29. September 2015 gab A., C. AG, B. an dessen Ge- schäfts-Mailadresse an, er sei aufgrund seiner privaten Schuld ihm gegenüber in die bisherigen umfangreichen Vorleistungen von über Fr. 33'000.00 mit der C. AG gegan- gen. Für nachfolgende Projekte solle ein Architekturvertrag vorliegen, aus welchem er- sichtlich sei, welche Honorare bis wann für die C. AG zu erwarten seien. Ein gutes Jahr später, nämlich mit Mail vom 13. Dezember 2016, verneinte der Beschwerdeführer die Frage des Beschwerdegegners, ob die Kostenzusammenstellung gleichzeitig eine Rechnung sei, mit der Begründung, der Beschwerdegegner habe die Kostenzusam- menstellung gewollt, die C. AG könne in Zukunft nicht mehr in die Vorleistung gehen.</w:t>
      </w:r>
    </w:p>
    <w:p>
      <w:r>
        <w:t>Die Vorinstanz durfte somit willkürfrei annehmen, dass die Arbeiten der C. AG nicht zu- folge eines Auftrags, sondern als Beitrag des gemeinsamen Projekts geleistet worden sind und somit der Nichtbestand der geltend gemachten Verrechnungsforderung wahr- scheinlicher ist als deren Bestand.</w:t>
      </w:r>
    </w:p>
    <w:p>
      <w:r>
        <w:rPr>
          <w:b/>
        </w:rPr>
        <w:t>E. 11.1</w:t>
      </w:r>
    </w:p>
    <w:p>
      <w:r>
        <w:t>Der Beschwerdeführer ist im Übrigen der Auffassung, der Bestand dieser Forderung sei von ihm durch das Einreichen der entsprechenden Abtretungs- und Verrechnungs- erklärung aktenkundig nachgewiesen worden. Insofern müsse die Vorinstanz ohne Weiteres von der Glaubhaftigkeit bzw. mindestens von der Glaubhaftmachung der Ver- rechnung ausgehen. Wenn die Vorinstanz nun auch noch den Bestand der abgetrete- nen Forderung, mithin also einen der Abtretung und der Verrechnung vorangehenden Sachverhalt überprüfen wolle, auf welchen A. keinen Einfluss habe, so überschreite sie hierbei die ihr zur Verfügung stehende Prüfungskognition in krasser Weise. Es werde also von der Vorinstanz ein Sachverhalt überprüft, welcher dem Rechtsöffnungsverfah- ren fremd sei und vielmehr in einem ordentlichen Verfahren geprüft werden müsste. Im summarischen und auf den Urkundenbeweis beschränkten Rechtsöffnungsverfahren bestehe hierfür allerdings kein Raum.</w:t>
      </w:r>
    </w:p>
    <w:p>
      <w:r>
        <w:rPr>
          <w:b/>
        </w:rPr>
        <w:t>E. 11.2</w:t>
      </w:r>
    </w:p>
    <w:p>
      <w:r>
        <w:t>Diese Argumentation des Beschwerdeführers ist unbehelflich. Dem Einwand des Be- schwerdegegners, das Gericht habe zu prüfen, ob die in Verrechnung gebrachte For- derung auch bestehe, ansonsten sich jeder Schuldner eine nichtbestehende Forderung abtreten lassen und diese zur Verrechnung bringen könnte, sodass ein Gläubiger seine Forderung nie vollstrecken könnte, ist beizupflichten. Denn die Verrechnung setzt auf jeder Seite eine Forderung voraus (vgl. Peter, in: Honsell/Vogt/Wiegand [Hrsg.], Obli- gationenrecht I, 6. Auflage, 2015, Art. 120 N 2), die zur Verrechnung gebrachte Forde- rung ist jedoch gerade umstritten.</w:t>
      </w:r>
    </w:p>
    <w:p>
      <w:r>
        <w:rPr>
          <w:b/>
        </w:rPr>
        <w:t>E. 12.1</w:t>
      </w:r>
    </w:p>
    <w:p>
      <w:r>
        <w:t>Schliesslich verweist der Beschwerdeführer für die Handhabung von Verrechnungsein- reden auf die analog anwendbare Basler Rechtsöffnungspraxis, wonach nicht einmal Urkunden notwendig seien, sondern die reine Behauptung genügend sei, um die Rechtsöffnung zu verhindern. Gemäss Basler Rechtsöffnungspraxis werde die Rechts- öffnung bei zweiseitigen Verträgen, wozu auch der Darlehensvertrag gehöre, bereits</w:t>
      </w:r>
    </w:p>
    <w:p>
      <w:r>
        <w:t>Geschäftsbericht 2018 – Anhang 82 - 98</w:t>
      </w:r>
    </w:p>
    <w:p>
      <w:r>
        <w:t>durch den blossen Einwand des Schuldners der nicht oder nicht richtig erfolgten Ver- tragserfüllung des Gläubigers verhindert. Diese Praxis bedeute nichts anderes, als dass im Rechtsöffnungsverfahren lediglich formelle Vollstreckungsfragen zu klären seien, mithin nur geprüft werden könne und müsse, ob zumindest glaubhaft vorge- brachte Einwendungen gegen die zu vollstreckende Forderung bestünden. Gegen diese Prozessgrundsätze habe die Vorinstanz verstossen, weshalb der Entscheid auf- zuheben sie.</w:t>
      </w:r>
    </w:p>
    <w:p>
      <w:r>
        <w:rPr>
          <w:b/>
        </w:rPr>
        <w:t>E. 12.2</w:t>
      </w:r>
    </w:p>
    <w:p>
      <w:r>
        <w:t>Diese Ausführungen des Beschwerdeführers sind nicht zielführend. Nach der Basler Rechtsöffnungspraxis wird bei vollkommen zweiseitigen Verträge die provisorische Rechtsöffnung dann nicht erteilt, wenn der Schuldner behauptet, die Gegenleistung sei nicht oder nicht ordnungsgemäss erbracht worden (vgl. Staehelin, a.a.O., Art. 82 N 119).</w:t>
      </w:r>
    </w:p>
    <w:p>
      <w:r>
        <w:t>Das vorliegend zwischen den Parteien vereinbarte unverzinsliche Darlehen ist jedoch lediglich ein unvollkommen zweiseitiger Vertrag, d.h. die Leistungen der Parteien ste- hen nicht im Austauschverhältnis. B. hat seine Leistung des Darlehensvertrags, näm- lich die Auszahlung von EUR 18'000.00 an A. unbestrittenermassen erfüllt. Eine wei- tere Leistungspflicht auf Seiten von B. aus dem Darlehensvertrag besteht nicht. Dass die Rückzahlung des Darlehensbetrags fällig ist, wurde von A. ebenfalls nicht bestrit- ten.</w:t>
      </w:r>
    </w:p>
    <w:p>
      <w:r>
        <w:rPr>
          <w:b/>
        </w:rPr>
        <w:t>E. 13</w:t>
      </w:r>
    </w:p>
    <w:p>
      <w:r>
        <w:t>Im Ergebnis ist es dem Beschwerdeführer vor Vorinstanz nicht gelungen, sofort glaub- haft zu machen, dass er über eine Verrechnungsforderung verfügt. Die Vorinstanz er- teilte dem Beschwerdegegner die provisorische Rechtsöffnung in beantragten Umfang zu Recht. Die Beschwerde ist somit unbegründet und daher abzuweisen.</w:t>
      </w:r>
    </w:p>
    <w:p>
      <w:r>
        <w:t>Kantonsgericht Appenzell I.Rh., Präsidentin als Einzel- richterin, Entscheid KE 25-2018 vom 20. November 2018</w:t>
      </w:r>
    </w:p>
    <w:p>
      <w:r>
        <w:t>Geschäftsbericht 2018 – Anhang</w:t>
      </w:r>
    </w:p>
    <w:p>
      <w:r>
        <w:t>83 - 98</w:t>
      </w:r>
    </w:p>
    <w:p>
      <w:r>
        <w:rPr>
          <w:b/>
        </w:rPr>
        <w:t>E. 16</w:t>
      </w:r>
    </w:p>
    <w:p>
      <w:r>
        <w:t>Mai 2018, wonach der Unfallmechanismus mit Sturz auf den ausgestreckten Arm nicht geeignet sei, eine Ruptur der SSP- und SSC-Sehne oder langen Bicepssehne herbeizuführen, vorgenommen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