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Verwaltungs- und Gerichtsentscheide 2013 vom 1. Januar 2013</w:t>
      </w:r>
    </w:p>
    <w:p>
      <w:r>
        <w:t>AI Gerichte, 2013-01-01, DE</w:t>
      </w:r>
    </w:p>
    <w:p>
      <w:r>
        <w:rPr>
          <w:b/>
        </w:rPr>
        <w:t xml:space="preserve">Quelle: </w:t>
      </w:r>
      <w:r>
        <w:t>https://mcp.opencaselaw.ch/entscheid/ai_gerichte_Verwaltungs-_und_Gerichtsentscheide_2013</w:t>
      </w:r>
    </w:p>
    <w:p>
      <w:r>
        <w:t>FR: AI_GERICHTE Verwaltungs- und Gerichtsentscheide 2013 du 1 janvier 2013</w:t>
      </w:r>
    </w:p>
    <w:p>
      <w:r>
        <w:t>IT: AI_GERICHTE Verwaltungs- und Gerichtsentscheide 2013 del 1 gennaio 2013</w:t>
      </w:r>
    </w:p>
    <w:p>
      <w:pPr>
        <w:pStyle w:val="Heading2"/>
      </w:pPr>
      <w:r>
        <w:t>Erwägungen</w:t>
      </w:r>
    </w:p>
    <w:p>
      <w:r>
        <w:rPr>
          <w:b/>
        </w:rPr>
        <w:t>E. 1</w:t>
      </w:r>
    </w:p>
    <w:p>
      <w:r>
        <w:t>Standeskommission .................................................................................................. 1</w:t>
      </w:r>
    </w:p>
    <w:p>
      <w:r>
        <w:rPr>
          <w:b/>
        </w:rPr>
        <w:t>E. 1.1</w:t>
      </w:r>
    </w:p>
    <w:p>
      <w:r>
        <w:t>Die Berufungsklägerin erachtet eine Verurteilung allein gestützt auf Art. 90 SVG, ohne Nennung der Verletzung einer konkreten Verkehrsvorschrift, wie dies gemäss Ziffer 2 des vorinstanzlichen Urteilsdispositivs erfolgt sei, als ausgeschlossen.</w:t>
      </w:r>
    </w:p>
    <w:p>
      <w:r>
        <w:rPr>
          <w:b/>
        </w:rPr>
        <w:t>E. 1.2</w:t>
      </w:r>
    </w:p>
    <w:p>
      <w:r>
        <w:t>Gemäss Art. 81 Abs. 4 lit. a StPO enthält das Dispositiv die Bezeichnung der angewen- deten Gesetzesbestimmungen. Im Fall einer Verurteilung sind die Strafbestimmungen, welche Grundlage des Urteils bilden, anzugeben (vgl. Niggli/Heer/Wiprächtiger [Hrsg.], Schweizerische Strafprozessordnung, Basel. 2011, Art. 81 N 20). Um Anwendung zu finden, bedarf Art. 90 SVG als allgemeine und abstrakte Norm (sogenannte Blankett- strafnorm) der Ergänzung durch konkrete Verkehrsvorschriften, die verletzt worden sind (vgl. Weissenberger, Kommentar zum Strassenverkehrsgesetz, Bundesgerichtspraxis, Zürich/St.Gallen 2011, Art. 90 N 2; Giger, Kommentar Strassenverkehrsgesetz, 7. Aufla- ge, Zürich 2008, Art. 90 N 1; BGE 100 IV 71, E. 1).</w:t>
      </w:r>
    </w:p>
    <w:p>
      <w:r>
        <w:t>Tritt das Berufungsgericht auf die Berufung ein, so fällt es ein neues Urteil, welches das erstinstanzliche Urteil ersetzt (Art. 408 StPO). Im Berufungsdispositiv sind folglich ausser Art. 90 SVG mit dem zur Anwendung kommenden Absatz auch die konkreten verletzten Verkehrsvorschriften aufzunehmen.</w:t>
      </w:r>
    </w:p>
    <w:p>
      <w:r>
        <w:t>2.</w:t>
      </w:r>
    </w:p>
    <w:p>
      <w:r>
        <w:rPr>
          <w:b/>
        </w:rPr>
        <w:t>E. 1.3</w:t>
      </w:r>
    </w:p>
    <w:p>
      <w:r>
        <w:t>Verwirkung eines Rechtsmittels durch ungenügende Anfechtung einer Verfü- gung Art. 39 und Art. 51 VerwVG Verwaltungsverfahrensgesetz vom 30. April 2000 (VerwVG, GS 172.600) Die Rechtsmittelinstanz darf auf einen nach Ablauf der Rechtsmittelfrist eingereichtes Rechtsmittel nicht eintreten. Die verfügende Amtsstelle hat die vom Adressaten retournierte Verfügung nur dann an die zuständige Rechtsmittelbehörde weiterzuleiten, wenn sich aus den Umständen der Wille zur Anfechtung der Verfügung klar ergibt. (…) 1. Aufgrund von Art. 51 Abs. 1 des Verwaltungsverfahrensgesetzes vom 30. April 2000 (VerwVG, GS 172.600) können Verfügungen der kantonalen Ämter mit Rekurs bei der Standeskommission angefochten werden, sofern das Verwaltungsverfahrensgesetz kei- ne Ausnahme vorsieht. Da das Verwaltungsverfahrensgesetz mit Bezug auf den vorlie- genden Fall keine Ausnahmeregelung enthält, ist die Standeskommission für die Be- handlung des Rekurses zuständig.</w:t>
      </w:r>
    </w:p>
    <w:p>
      <w:r>
        <w:t>2. Eine Frist gilt als eingehalten, wenn die fragliche Handlung während des Fristenlaufs wahrgenommen wird. Schriftliche Eingaben und somit auch Rekurse müssen spätestens am letzten Tag der Frist bei der Bestimmungsstelle eingetroffen oder für sie der Schwei- zerischen Post übergeben worden sein. Bei der Rekursfrist handelt es sich um eine ge- setzliche, nicht erstreckbare Frist, die bei Versäumnis zur Verwirkung des Rechtsmittels führt. Auf einen verspäteten Rekurs kann gestützt auf Art. 29 VerwVG nur eingetreten werden, wenn der Rekurrent nachweist, dass er unverschuldet abgehalten worden ist, innert der Rekursfrist zu handeln. Ansonsten tritt die Verwirkungsfolge ein. Ein verspäte- ter Rekurs darf daher nicht materiell behandelt werden.</w:t>
      </w:r>
    </w:p>
    <w:p>
      <w:r>
        <w:t>Die angefochtene Verfügung datiert vom 19. Dezember 2012. Da sie keinen Zustel- lungsvermerk enthält und zudem nicht eingeschrieben versandt worden ist, ist nicht fest- stellbar, wann sie beim Empfänger effektiv eingetroffen ist. Aus der Tatsache, dass A die Verfügung am 27. Dezember 2012 an das Amt für Zivilschutz retourniert hat, ist abzulei- ten, dass er die Verfügung spätestens an diesem Tag empfangen hat. Die 30-tägige Re- kursfrist begann spätestens dann zu laufen. Die Rekursschrift trägt den Poststempel vom 6. Februar 2013, ist also deutlich mehr als 30 Tage nach dem 27. Dezember 2012 eingereicht worden.</w:t>
      </w:r>
    </w:p>
    <w:p>
      <w:r>
        <w:t>Der Rekurrent hat keine persönlichen Umstände, beispielsweise eine Krankheit, darge- legt, die es ihm verunmöglicht hätten, den Rekurs frühzeitig einzureichen. Es stellt sich damit höchstens noch die Frage, ob das Schreiben vom 27. Dezember 2012, mit wel- chem A. die Verfügung zu seiner Entlastung an das Amt für Zivilschutz retournierte, als Rekurseingabe zu betrachten ist, die gestützt auf Art. 7 Abs. 1 i.V.m. Art. 27 Abs. 2 VerwVG an die Standeskommission hätte weitergeleitet werden müssen.</w:t>
      </w:r>
    </w:p>
    <w:p>
      <w:r>
        <w:t>Vorerst ist zu bemerken, dass die angefochtene Verfügung eine korrekte Rechtsmittel- belehrung enthält, in welcher ausdrücklich darauf hingewiesen wird, dass eine allfällige Anfechtung der Verfügung innert 30 Tagen mit Rekurs bei der Standeskommission er- folgen muss. Das Schreiben, als dessen Anhang die Verfügung am 27. Dezember 2012 dem Amt retourniert wurde, enthält lediglich den Hinweis, dass die Verfügung zu seiner Entlastung zurückschicke, das er in einem anderen, ebenfalls ihm gehörenden Wohn- haus bereits genügend Schutzräume vorhanden seien. Mit dieser lapidaren Bemerkung</w:t>
      </w:r>
    </w:p>
    <w:p>
      <w:r>
        <w:t>Geschäftsbericht 2013 - Anhang</w:t>
      </w:r>
    </w:p>
    <w:p>
      <w:r>
        <w:rPr>
          <w:b/>
        </w:rPr>
        <w:t>E. 1.4</w:t>
      </w:r>
    </w:p>
    <w:p>
      <w:r>
        <w:t>Keinen Schulgeldbeitrag für Privatschule Art. 13, Art. 14 und Art. 19 Schulgesetz vom 25. April 2004 (SchG, GS 411.000) Die Kosten für den gewünschten Besuch einer Privatschule sind den Eltern von der Schul- gemeinde grundsätzlich nicht zu erstatten. (…) 2. Gemäss Art. 19 der Bundesverfassung vom 18. April 1999 (BV, SR 101) ist der An- spruch auf ausreichenden und unentgeltlichen Grundschulunterricht gewährleistet. Auf- grund von Art. 62 Abs. 1 BV sind für das Schulwesen die Kantone zuständig. Sie haben für einen ausreichenden Grundschulunterricht zu sorgen, der allen Kindern offen steht. Der Grundschulunterricht ist obligatorisch und untersteht staatlicher Leitung oder Auf- sicht. An öffentlichen Schulen ist er unentgeltlich (Art. 62 Abs. 2 BV).</w:t>
      </w:r>
    </w:p>
    <w:p>
      <w:r>
        <w:t>In Ausführung dieser Verfassungsvorschrift legt Art. 19 Abs. 1 SchG die allgemeine Schulpflicht im Kanton Appenzell I.Rh. mit zehn Jahren fest. Die Pflicht umfasst ein Jahr Kindergarten, sechs Jahre Primarschule sowie drei Jahre Oberstufe. Sie endet nach der gleichen Vorschrift in jedem Falle mit dem Ende des Schuljahrs, in welchem ein Schüler das 16. Altersjahr vollendet hat. Gestützt auf Art. 22 Abs. 1 SchG ist die Schulpflicht grundsätzlich in der Schulgemeinde des Wohnorts zu erfüllen.</w:t>
      </w:r>
    </w:p>
    <w:p>
      <w:r>
        <w:t>B. hat seit dem 1. April 2011 Wohnsitz im Bezirk Appenzell. Ihr Sohn ist daher in der Schulgemeinde Appenzell schulpflichtig. Gemäss Art. 14 Abs. 1 SchG steht der Besuch von privaten Schulen und von Privatunterricht auf der Volksschulstufe frei. Es besteht lediglich eine Meldepflicht an den Schulrat und das Erziehungsdepartement. Die Kosten für den Besuch einer Privatschule haben jedoch laut Art. 13 Abs. 2 SchG die Inhaber der elterlichen Sorge zu tragen. 3. Nach dem klaren Wortlaut von Art. 13 Abs. 2 SchG besteht auf der Volksschulstufe kein gesetzlicher Anspruch auf staatliche Beiträge an die Kosten für den Besuch von Privat- schulen. Nicht in Frage kommt auch eine Kostenbeteiligung im Sinne einer Ausnahme. Gemäss Lehre und höchstrichterlicher Rechtsprechung dürfen Ausnahmen vom Gesetz nämlich nur dann gemacht werden, wenn das Gesetz oder eine gestützt darauf erlasse- ne Verordnung dies ausdrücklich vorsieht. Eine solche Vorschrift enthält weder das Schulgesetz noch die dazugehörige Verordnung. Dem Gesuch der Rekurrenten kann somit auch nicht im Sinne einer Ausnahme entsprochen werden.</w:t>
      </w:r>
    </w:p>
    <w:p>
      <w:r>
        <w:t>4. Der Vollständigkeit halber ist noch darauf hinzuweisen, dass für den Sohn von B. die Möglichkeit besteht, die Oberstufe der Schulgemeinde Appenzell zu besuchen. Diese führt für Kinder, die aufgrund verschiedenster Schwierigkeiten dem Unterricht in der Re- gelklasse nicht oder nicht ordentlich zu folgen vermögen, Kleinklassen und individuelle Massnahmen. Schüler, deren schulische Ausbildung wegen spezifischen Problemstel- lungen erschwert ist, wird damit eine angemessene unentgeltliche Möglichkeit geboten. Entscheiden sich Eltern trotzdem für einen Privatschulbesuch, ist dies erlaubt, sie müs- sen aber für die Kosten selber aufkommen.</w:t>
      </w:r>
    </w:p>
    <w:p>
      <w:r>
        <w:t>Dafür, dass das breite öffentliche Angebot in Appenzell für den Sohn von B. keine an- gemessene Lösung enthalten würde, sind keine Hinweise auszumachen. Allein der Um- stand, dass B. ihren Sohn aus eigenem Beschluss vor Jahren aus der öffentlichen Schu- le genommen hat und ihn seither in einer Privatschule unterrichten lässt, kann jedenfalls nicht als Beleg dafür genommen werden, dass das öffentliche Schulangebot ungenü- gend sein soll.</w:t>
      </w:r>
    </w:p>
    <w:p>
      <w:r>
        <w:t>Geschäftsbericht 2013 - Anhang</w:t>
      </w:r>
    </w:p>
    <w:p>
      <w:r>
        <w:rPr>
          <w:b/>
        </w:rPr>
        <w:t>E. 2</w:t>
      </w:r>
    </w:p>
    <w:p>
      <w:r>
        <w:t>49 (…) Standeskommissionsbeschluss Nr. 818 vom 2. Juli 2013</w:t>
      </w:r>
    </w:p>
    <w:p>
      <w:r>
        <w:rPr>
          <w:b/>
        </w:rPr>
        <w:t>E. 2.1</w:t>
      </w:r>
    </w:p>
    <w:p>
      <w:r>
        <w:t>Gemäss Art. 32 Abs. 1 SVG ist die Geschwindigkeit stets den Umständen anzupassen, namentlich den Besonderheiten von Fahrzeug und Ladung, sowie den Strassen-, Ver- kehrs- und Sichtverhältnissen. Wo das Fahrzeug den Verkehr stören könnte, ist langsam zu fahren und nötigenfalls anzuhalten, namentlich vor unübersichtlichen Stellen, vor nicht frei überblickbaren Strassenverzweigungen sowie vor Bahnübergängen. Der Fahr- zeugführer hat gemäss Art. 4 Abs. 2 VRV unter anderem dort langsam zu fahren, wo die Strasse verschneit oder vereist ist.</w:t>
      </w:r>
    </w:p>
    <w:p>
      <w:r>
        <w:t>Wer Verkehrsregeln dieses Gesetzes oder der Vollziehungsvorschriften des Bundesra- tes verletzt, wird gemäss Art. 90 Ziffer 1 SVG mit Busse bestraft. Mit Freiheitsstrafe bis zu drei Jahren oder Geldstrafe wird gemäss Art. 90 Ziffer 2 SVG bestraft, wer durch gro- be Verletzung der Verkehrsregeln eine ernstliche Gefahr für die Sicherheit anderer her- vorruft oder in Kauf nimmt.</w:t>
      </w:r>
    </w:p>
    <w:p>
      <w:r>
        <w:t>Geschäftsbericht 2013 - Anhang</w:t>
      </w:r>
    </w:p>
    <w:p>
      <w:r>
        <w:rPr>
          <w:b/>
        </w:rPr>
        <w:t>E. 2.2</w:t>
      </w:r>
    </w:p>
    <w:p>
      <w:r>
        <w:t>Dass sich A [folgend: Berufungsbeklagter] wegen der Verletzung von Art. 32 Abs. 1 SVG zu verantworten hat, ist unstrittig. Vom Berufungsbeklagten ebenfalls akzeptiert ist, dass er mit seinem Verhalten den objektiven Tatbestand einer ernstlichen Verkehrssicher- heitsgefährdung im Sinne von Art. 90 Ziffer 2 SVG erfüllt, zumal er durch das Schleu- dern durchaus mit anderen Verkehrsteilnehmern auf der Strasse oder mit der Appenzel- ler Bahn hätte kollidieren können.</w:t>
      </w:r>
    </w:p>
    <w:p>
      <w:r>
        <w:rPr>
          <w:b/>
        </w:rPr>
        <w:t>E. 2.3</w:t>
      </w:r>
    </w:p>
    <w:p>
      <w:r>
        <w:t>Hingegen ist im Folgenden zu prüfen, ob der Berufungsbeklagte auch den subjektiven Tatbestand einer qualifizierten Verletzung im Sinne von Art. 90 Ziffer 2 SVG erfüllt.</w:t>
      </w:r>
    </w:p>
    <w:p>
      <w:r>
        <w:t>3. 3.1. Die Berufungsklägerin erklärt sich überzeugt, dass neben dem objektiven auch der subjektive Tatbestand von Art. 90 Ziffer 2 SVG erfüllt sei. Sie macht im Wesentlichen geltend, dass am Morgen des Unfalls nicht von günstigen Strassenverhältnissen habe gesprochen werden können. Betrachte man die Fotodokumentation, zeige sich, dass in der Fahrbahnmitte, in der Fahrspurmitte sowie am Strassenrand Schneematsch gelegen habe. Die tatsächliche Fahrbahn habe somit nur aus zwei nassen Spurrillen bestanden. Es hätte also nur eines kleinen Abweichens von der Ideallinie bedurft, damit das Fahr- zeug auf eine der erwähnten Schneematschflächen gerate. Gemäss Feststellung des Bundesgerichts müsse bei Schneematsch immer auch mit vereisten Stellen gerechnet werden. Hinzu komme, dass die Temperatur im Zeitpunkt des Unfalls bzw. kurz danach gemäss der Anzeige im Patrouillenwagen der Kantonspolizei mit minus 0.5 Grad Celsius unter dem Gefrierpunkt gelegen habe. Bei diesen Temperaturen müsse auch auf einer nur nassen Fahrbahn mit vereisten Stellen gerechnet werden. Dass schon früher an die- sem Morgen vereiste Stellen aufgetreten seien und somit Temperaturen um den Ge- frierpunkt hätten geherrscht haben müssen, belege die Aussage der rapportierenden Polizisten, sie hätten bereits vor dem Unfall bei ihrer Patrouillentätigkeit diverse plötzlich aufgetretene Vereisungen auch auf anderen Strassen im Kanton festgestellt. Gemäss seinen eigenen Angaben habe der Beschuldigte die Umfahrungsstrasse anfangs mit ca. 80 km/h, also der maximal zulässigen Geschwindigkeit auf diesem Strassenabschnitt befahren. Er habe sein Fahrzeug in der Folge kurz vor dem Unfall auf ca. 70 km/h ver- langsamt, sei also immer noch nur unwesentlich langsamer gefahren, als an dieser Stel- le unter günstigen Strassen-, Verkehrs- und Sichtverhältnissen maximal gefahren wer- den dürfe. Auch hätte ihn seine geringe Fahrpraxis - er habe die Führerprüfung am 30. August 2011 bestanden - aufgrund der konkreten Witterungsbedingungen am Unfall- tag und das Fehlen technischer Sicherheitssysteme, vor allem ESP, am gefahrenen zwölfjährigen Fahrzeug zusätzlich zu einer vorsichtigen Fahrweise veranlassen sollen. Eine Geschwindigkeit von 70 km/h in einer leichten Linkskurve auf einer abschüssigen nassen, z.T. mit Schneematsch bedeckten Strasse, auf der bei günstigen Verhältnissen maximal 80 km/h gefahren werden dürfe, sei als Geschwindigkeit, die in hohem Masse von derjenigen abweiche, die nach Art. 32 Abs. 1 SVG i.V.m. Art. 4 Abs. 2 VRV den Umständen angemessen wäre, zu qualifizieren. Allein die Art und Weise, wie das Fahr- zeug während des Unfalls über die Strasse und danach über das Bahngeleise in die Wiese hineingeschleudert worden sei, belege, dass diese Geschwindigkeit im Zusam- menspiel mit den Strassen- und Witterungsverhältnissen und dem fahrerischen Können des Beschuldigten nicht nur geringfügig, sondern ganz erheblich überhöht gewesen sei. Der Beschuldigte hätte aufgrund der Witterungs- und Strassenverhältnisse mit Glatteis rechnen und seine Fahrweise an die Glatteisgefahr anpassen müssen, indem er die von ihm gefahrene Geschwindigkeit deutlich unter die ausgeschilderte Höchstgeschwindig- keit hätte reduzieren müssen. Der Unfall fand mitten im Winter statt. Der Beschuldigte habe sinngemäss selbst bestätigt, dass er nicht bedacht habe, dass es bei den damals herrschenden Witterungsverhältnissen zu Glatteisbildung habe kommen können und er von der vereisten Fahrbahn überrascht worden sei. Hätte sich der Beschuldigte vor dem</w:t>
      </w:r>
    </w:p>
    <w:p>
      <w:r>
        <w:t>Geschäftsbericht 2013 - Anhang</w:t>
      </w:r>
    </w:p>
    <w:p>
      <w:r>
        <w:rPr>
          <w:b/>
        </w:rPr>
        <w:t>E. 2.4</w:t>
      </w:r>
    </w:p>
    <w:p>
      <w:r>
        <w:t>Öffentlich-rechtliches Arbeitsverhältnis: Entschädigung für Überstunden (…) I. 1. B ist seit 1. August 2007 als Nachtdienstleistende im Bürgerheim Appenzell tätig. Am 29. Mai 2008 wurde ein schriftlicher Arbeitsvertrag mit Gültigkeit ab 1. August 2008 ab- geschlossen. In Ziffer 1 wurde ein Pensum von ca. sechs Nachteinsätzen pro Monat und in Ziffer 2 ein Nettosalär von Fr. 200.-- pro Nacht (inkl. sämtliche Zulagen sowie die Feri- enentschädigung) vereinbart. In Ziffer 3 wurde die Personalverordnung vom 30. Novem- ber 1998 (PeV; 172.310) und der dazugehörende Standeskommissionsbeschluss vom 13. April 1999 (StKB PeV; 172.311) als integrierender Bestandteil des Arbeitsvertrags erklärt. In gegenseitigem Einvernehmen wurde am 17. Juni 2008 der Arbeitsvertrag vom 29. Mai 2008 in Ziffer 2 dahingehend geändert, als dass pro Nachteinsatz eine Pauscha- le von Fr. 200.-- brutto entrichtet wurde. Die Arbeitszeiten wurden im Arbeitsvertrag nicht geregelt.</w:t>
      </w:r>
    </w:p>
    <w:p>
      <w:r>
        <w:t>2. Im Lauf des Jahres 2011 stellte B gegenüber dem Gesundheits- und Sozialdepartement Lohnnachforderungen für 182 Stunden aus Nachtdienst zwischen 1. April 2008 und 30. April 2009 sowie 26 Stunden aus Sitzungen/Weiterbildung. Diese Forderung be- gründete sie damit, dass im Bürgerheim Appenzell per 1. April 2008 ein verlängerter Ta- gesdienst bis 21.00 Uhr eingeführt worden sei. Seit da an habe sie bei gleich hoher Ent- schädigung nicht mehr von 19.00 Uhr, sondern erst von 21.00 Uhr zu arbeiten gehabt. Freiwillig hätte sie in Absprache mit ihrer damals zuständigen Vorgesetzten A weiterhin um 19.00 Uhr den Dienst angetreten. Die Stunden seien ihr als Überstunden auszube- zahlen.</w:t>
      </w:r>
    </w:p>
    <w:p>
      <w:r>
        <w:t>3. Das Gesundheits- und Sozialdepartement (folgend: verfügende Behörde) entschied mit Verfügung vom 7. März 2012, dass weder Anspruch auf Nachforderungen aus Nacht- dienst noch Sitzungen/Weiterbildungen bestehe.</w:t>
      </w:r>
    </w:p>
    <w:p>
      <w:r>
        <w:t>4. Gegen den Entscheid des Gesundheits- und Sozialdepartements vom 7. März 2012 reichte der Rechtsvertreter von B am 10. April 2012 Rekurs bei der Standeskommission des Kantons Appenzell I.Rh. ein.</w:t>
      </w:r>
    </w:p>
    <w:p>
      <w:r>
        <w:t>5. Die Standeskommission des Kantons Appenzell I.Rh. entschied am 13. August 2012:</w:t>
      </w:r>
    </w:p>
    <w:p>
      <w:r>
        <w:t>"1. Der Rekurs von B vom 10. April 2012 gegen die Verfügung des Gesundheits- und Sozialdepartements Appenzell I.Rh. vom 7. März 2012 betreffend Entschädigung für Überstundenarbeit wird im Sinne der Erwägungen teilweise gutgeheissen und im Übrigen abgewiesen. 2. Es wird festgestellt, dass die Rekurrentin Anspruch auf die Entschädigung von</w:t>
      </w:r>
    </w:p>
    <w:p>
      <w:r>
        <w:rPr>
          <w:b/>
        </w:rPr>
        <w:t>E. 2.4.1</w:t>
      </w:r>
    </w:p>
    <w:p>
      <w:r>
        <w:t>Nachdem die Beschwerde gegen die Verfügung der IV-Stelle (folgend: Beschwerde- gegnerin) erfolgreich ist [die Streitsache wurde zur Ergänzung des Gutachtens durch ei- ne Evaluation der funktionellen Leistungsfähigkeit und anschliessender Neuverfügung über den Rentenanspruch an die Beschwerdegegnerin zurückgewiesen], steht fest, dass die Einsprache als nicht aussichtslos betrachtet werden konnte.</w:t>
      </w:r>
    </w:p>
    <w:p>
      <w:r>
        <w:rPr>
          <w:b/>
        </w:rPr>
        <w:t>E. 2.4.2</w:t>
      </w:r>
    </w:p>
    <w:p>
      <w:r>
        <w:t>Auch die Bedürftigkeit des Beschwerdeführers ist ausgewiesen, zumal er gemäss Auskunft des Sozialamts Appenzell auf dessen Hilfe angewiesen ist.</w:t>
      </w:r>
    </w:p>
    <w:p>
      <w:r>
        <w:t>Geschäftsbericht 2013 - Anhang</w:t>
      </w:r>
    </w:p>
    <w:p>
      <w:r>
        <w:rPr>
          <w:b/>
        </w:rPr>
        <w:t>E. 2.4.3</w:t>
      </w:r>
    </w:p>
    <w:p>
      <w:r>
        <w:t>Betreffend Erforderlichkeit der Vertretung im Einspracheverfahren ist der Einwand der Beschwerdegegnerin, die medizinische Sachlage präsentiere sich klarer als in vielen anderen IV-Fällen, nicht stichhaltig, denn diesbezüglich erfolgt eine Rückweisung der Sache zwecks weiterer Abklärung. Es ist nicht zu beanstanden, dass der Beschwerde- führer während seines ersten Aufenthalts in der Klinik Valens, während welchem er auch bei deren Sozialdienst zur Abklärung des poststationären Prozederes und zur Hilfestel- lung bei Versicherungsfragen angemeldet war, direkt anwaltliche Hilfe in Anspruch nahm und nicht um Hilfe einer Fachperson einer sozialer Institution ersuchte (vgl. Urteil des Bundesgerichts I 507/04 vom 27. April 2005, E. 7.3.2.). Es wird von der Beschwerde- gegnerin auch nicht geltend gemacht und es bestehen auch keine Hinweise in den Ak- ten, dass sich eine Sozialhilfebehörde anerbot, die Vertretung im Einspracheverfahren zu übernehmen (vgl. SVR 2009 IV 48 147). Die Beschwerdegegnerin hat den Be- schwerdeführer auch nicht unter Hinweis auf die Rechtslage betreffend unentgeltliche Rechtsverbeiständung im Verwaltungsverfahren (Grundsatz der Subsidiarität anwaltli- cher Vertretung gegenüber Unterstützung durch soziale Einrichtungen) darauf aufmerk- sam gemacht, bei den erwähnten Behörden ein entsprechendes Gesuch zu erstellen. Der diesbezügliche Einwand ist daher unbehelflich (vgl. Urteil des Bundesgerichts 9C_878 vom 26. November 2012, E. 3.6.2).</w:t>
      </w:r>
    </w:p>
    <w:p>
      <w:r>
        <w:t>Im vorliegenden Fall ist von Bedeutung, dass der Verfahrensverlauf langjährig ist. Der Beschwerdeführer ist schlecht ausgebildet, in rechtlichen Belangen unbeholfen, seine Deutschkenntnisse reichen nicht für die Feinheiten eines Sozialversicherungsverfahrens aus (vgl. MEDAS-Gutachten), und er hat psychische Probleme. Nach Erhalt des Vorbe- scheids waren die diversen medizinischen Berichte eingehend zu würdigen, wobei es auch galt, Stellung zu den Ergebnissen der Beschwerdegegnerin selbst und zu den me- dizinischen Berichten zu nehmen. Der Einwand der Rechtsvertreterin des Beschwerde- führers zum Vorbescheid führte schliesslich dazu, dass die Beschwerdegegnerin ein MEDAS-Gutachten einholte, um den Sachverhalt ergänzend medizinisch abklären zu lassen. In diesem Sinn ist die Erforderlichkeit der Rechtsverbeiständung zu bejahen.</w:t>
      </w:r>
    </w:p>
    <w:p>
      <w:r>
        <w:rPr>
          <w:b/>
        </w:rPr>
        <w:t>E. 2.5</w:t>
      </w:r>
    </w:p>
    <w:p>
      <w:r>
        <w:t>Photovoltaikanlage auf Kirchendach (…) I. 1. Die Katholische Kirchgemeinde Oberegg-Reute beabsichtigt, auf der südlichen Dach- hälfte der sich auf der Parzelle Nr. 600660 (Zone für öffentliche Bauten und Anlagen; Ortsbildschutzzone Integral; Bezirk Oberegg) befindlichen Kirche eine Photovoltaikanla- ge mit einer Fläche von 263.48 m2 anzubringen. (…) 3. Der Bezirksrat Oberegg erteilte mit Verfügung vom 29. Juni 2012 die Baubewilligung unter anderem mit der Auflage, der Dachfarbe angepasste (dunkle) und nicht reflektie- rende Profile zu verwenden. Auch sei die südliche Dachfläche der Pfarrkirche unbestrit- tenermassen sehr schlecht einsehbar und, wenn überhaupt, lediglich aus grosser Dis- tanz. Bedingt durch die Anordnung der umliegenden Gebäude sei die Sicht auf das Dach sehr eingeschränkt. Der Haupteingang in die Kirche erfolge von der Giebelseite her, aus welcher Sicht die fragliche Dachfläche nicht einzusehen sei.</w:t>
      </w:r>
    </w:p>
    <w:p>
      <w:r>
        <w:t>3. Die Fachkommission Heimatschutz und die Fachkommission Denkmalpflege reichten gegen die Erteilung der Baubewilligung am 6. Juli 2012 Rekurs bei der Standeskommis- sion ein.</w:t>
      </w:r>
    </w:p>
    <w:p>
      <w:r>
        <w:t>4. Mit Entscheid vom 23. Oktober 2012 (Prot. Nr. 1102) wies die Standeskommission den Rekurs der Fachkommission Heimatschutz und der Fachkommission Denkmalpflege ge- gen die Verfügung des Bezirksrats Oberegg vom 29. Juni 2012 zur Erteilung der Bewilli- gung für eine Photovoltaikanlage auf der südlichen Dachhälfte der Kirche Oberegg ab. 5.</w:t>
      </w:r>
    </w:p>
    <w:p>
      <w:r>
        <w:t>Ihren Entscheid begründete sie damit, dass das Schutzobjekt der Pfarrkirche Oberegg nur summarisch als neuromanische Kirche mit einer Hauptfassade in grauem Sandstein mit Wandpfeilern sowie einem Innenraum mit Vorhalle, Schiff und eingezogenem Chor umschrieben sei, ohne dass ein konkretes Schutzziel näher definiert sei. Der beschrie- bene Schutz umfasse das Gebäude als solches in seiner Gesamtheit und Existenz. Die Festlegung des genauen Schutzumfangs sei auf das Baubewilligungsverfahren ver- schoben worden. Die Unterschutzstellung sei nicht mit einem absoluten Veränderungs- verbot gleichzusetzen. Veränderungen von Teilen der geschützten Kirche würden somit grundsätzlich möglich bleiben, solange diese in ihrer Gesamtwirkung unter kulturhistori- schem Gesichtspunkt nicht geschmälert werde.</w:t>
      </w:r>
    </w:p>
    <w:p>
      <w:r>
        <w:t>Aufgrund der Planunterlagen stehe fest, dass die Dachkonstruktion und das Dachvolu- men durch die geplante Photovoltaikanlage nicht verändert würden. Die Veränderung bestehe einzig darin, dass die bisherigen Tonziegel durch dunkle Module ersetzt wür- den. Eine Veränderung erfahre also lediglich das Material der Dacheindeckung. Was den Schutz der Bausubstanz des Dachs betreffe, stehe fest, dass diesbezüglich im Schutzregister kein Schutzziel definiert sei. Dem bisherigen Material der Dacheinde- ckung komme somit kein besonderer Denkmalwert zu. Das Dachmaterial, heute Tonzie- gel, solle nicht zwingend konserviert werden. Es könne diesbezüglich nicht von einem Substanzschutz ausgegangen werden, da dem Dachmaterial als solchem keine beson- dere historische Bedeutung zukomme.</w:t>
      </w:r>
    </w:p>
    <w:p>
      <w:r>
        <w:t>Gemäss der im Rahmen der Baubewilligung verfügten Auflage seien dunkle Module mit dunklen Rahmen zu verwenden. Die Farbgebung der Photovoltaikanlage werde dem- nach an den Farbton der übrigen Dachlandschaft angepasst. Da der Bezirksrat zudem</w:t>
      </w:r>
    </w:p>
    <w:p>
      <w:r>
        <w:t>Geschäftsbericht 2013 - Anhang</w:t>
      </w:r>
    </w:p>
    <w:p>
      <w:r>
        <w:rPr>
          <w:b/>
        </w:rPr>
        <w:t>E. 2.6</w:t>
      </w:r>
    </w:p>
    <w:p>
      <w:r>
        <w:t>Verzugszinsen auf Integritätsentschädigungen .............................................. 33</w:t>
      </w:r>
    </w:p>
    <w:p>
      <w:r>
        <w:rPr>
          <w:b/>
        </w:rPr>
        <w:t>E. 2.7</w:t>
      </w:r>
    </w:p>
    <w:p>
      <w:r>
        <w:t>Abzugsfähigkeit eines Verlusts aus stiller Gesellschaft .................................. 37</w:t>
      </w:r>
    </w:p>
    <w:p>
      <w:r>
        <w:rPr>
          <w:b/>
        </w:rPr>
        <w:t>E. 2.8</w:t>
      </w:r>
    </w:p>
    <w:p>
      <w:r>
        <w:t>Bemessung der Kanalanschlussgebühren ..................................................... 41</w:t>
      </w:r>
    </w:p>
    <w:p>
      <w:r>
        <w:rPr>
          <w:b/>
        </w:rPr>
        <w:t>E. 2.9</w:t>
      </w:r>
    </w:p>
    <w:p>
      <w:r>
        <w:t>Akteneinsicht eines Erben in die Steuerunterlagen des Erblassers ................ 45</w:t>
      </w:r>
    </w:p>
    <w:p>
      <w:r>
        <w:rPr>
          <w:b/>
        </w:rPr>
        <w:t>E. 2.10</w:t>
      </w:r>
    </w:p>
    <w:p>
      <w:r>
        <w:t>Vollstreckung eines Entscheides .................................................................... 48</w:t>
      </w:r>
    </w:p>
    <w:p>
      <w:r>
        <w:t>Geschäftsbericht 2013 - Anhang</w:t>
      </w:r>
    </w:p>
    <w:p>
      <w:r>
        <w:t>1 - 49 Verwaltungs- und Gerichtsentscheide 1. Standeskommission</w:t>
      </w:r>
    </w:p>
    <w:p>
      <w:r>
        <w:rPr>
          <w:b/>
        </w:rPr>
        <w:t>E. 6</w:t>
      </w:r>
    </w:p>
    <w:p>
      <w:r>
        <w:t>49 hat A. den allfälligen Willen, dass er als Rekurrent auftreten und die Richtigkeit der an- gefochtenen Verfügung behördlich durch eine Rechtsmittelinstanz überprüfen lassen will, nicht in genügender Weise zum Ausdruck gebracht. Wenn ein Adressat eine Verfü- gung lediglich zu seiner Entlastung an die erlassende Behörde retourniert, kann darin nicht bereits die Absicht erblickt werden, dass er eine Überprüfung durch eine obere In- stanz verlangt. Das Amt für Zivilschutz war mithin nicht verpflichtet, das Schreiben von A. als Rekurs an die Standeskommission weiterzuleiten.</w:t>
      </w:r>
    </w:p>
    <w:p>
      <w:r>
        <w:t>In diesem Zusammenhang ist noch darauf hinzuweisen, dass der Rekurrenten im Um- gang mit Behörden und in amtlichen Angelegenheiten erfahren ist und die Mechanismen sowie das richtige Vorgehen bei der Anfechtung von Verfügungen kennt.</w:t>
      </w:r>
    </w:p>
    <w:p>
      <w:r>
        <w:t>Abschliessend ist somit festzuhalten, dass die Rechtsmittelfrist nicht eingehalten ist, weshalb auf den Rekurs von A. vom 6. Februar 2013 nicht eingetreten werden kann. (…) Standeskommissionsbeschluss Nr. 818 vom 2. Juli 2013</w:t>
      </w:r>
    </w:p>
    <w:p>
      <w:r>
        <w:t>Geschäftsbericht 2013 - Anhang</w:t>
      </w:r>
    </w:p>
    <w:p>
      <w:r>
        <w:rPr>
          <w:b/>
        </w:rPr>
        <w:t>E. 6.1</w:t>
      </w:r>
    </w:p>
    <w:p>
      <w:r>
        <w:t>Durch die verdeckte Gewinnausschüttung müssen schliesslich die für die Gesellschaft handelnden Organe das Unternehmen bewusst entreichern und den Vorteilsempfänger willentlich bereichern. Liegt wie vorliegend ein Missverhältnis zwischen Leistung und Gegenleistung vor, wird die Erkennbarkeit vermutet. Wesentlich ist, dass die Jahres-</w:t>
      </w:r>
    </w:p>
    <w:p>
      <w:r>
        <w:t>Geschäftsbericht 2013 - Anhang</w:t>
      </w:r>
    </w:p>
    <w:p>
      <w:r>
        <w:t>15 - 49 rechnung in Kenntnis der verdeckten Gewinnausschüttung von den verantwortlichen Or- ganen gebilligt worden ist (vgl. Richner/Frei/Kaufmann, a.a.O., Art. 58 N 92 f.).</w:t>
      </w:r>
    </w:p>
    <w:p>
      <w:r>
        <w:rPr>
          <w:b/>
        </w:rPr>
        <w:t>E. 6.2</w:t>
      </w:r>
    </w:p>
    <w:p>
      <w:r>
        <w:t>Indem an den Generalversammlungen der Beschwerdeführerin die Bilanzen und Er- folgsrechnungen der Jahre 2004, 2005 und 2006 genehmigt und die entsprechenden Verluste bzw. der Gewinn durch A als einzelzeichnungsberechtigter und einziger Ver- waltungsrat der Beschwerdeführerin in deren Steuererklärung deklariert worden sind, ist auch diese Voraussetzung der willentlichen Bereicherung erfüllt.</w:t>
      </w:r>
    </w:p>
    <w:p>
      <w:r>
        <w:t>7.</w:t>
      </w:r>
    </w:p>
    <w:p>
      <w:r>
        <w:rPr>
          <w:b/>
        </w:rPr>
        <w:t>E. 7</w:t>
      </w:r>
    </w:p>
    <w:p>
      <w:r>
        <w:t>49</w:t>
      </w:r>
    </w:p>
    <w:p>
      <w:r>
        <w:rPr>
          <w:b/>
        </w:rPr>
        <w:t>E. 7.1</w:t>
      </w:r>
    </w:p>
    <w:p>
      <w:r>
        <w:t>Im vorliegenden Fall sind somit sämtliche Voraussetzungen einer verdeckten Gewinn- ausschüttung erfüllt. Die Differenz zwischen dem Marktmietwert der Liegenschaft der Beschwerdeführerin von jährlich Fr. 76'440.-- und den von ihr als Ertrag deklarierten Mietzinseinnahmen ist folglich dem steuerbaren Gewinn der Beschwerdeführerin hinzu- zurechnen. (…) Kantonsgericht Appenzell I.Rh., Abteilung Verwaltungsgericht, Entscheid V 12-2012 vom 19. März 2013</w:t>
      </w:r>
    </w:p>
    <w:p>
      <w:r>
        <w:t>Geschäftsbericht 2013 - Anhang</w:t>
      </w:r>
    </w:p>
    <w:p>
      <w:r>
        <w:rPr>
          <w:b/>
        </w:rPr>
        <w:t>E. 8</w:t>
      </w:r>
    </w:p>
    <w:p>
      <w:r>
        <w:t>49 (…) Standeskommissionsbeschluss Nr. 1051 vom 17. September 2013</w:t>
      </w:r>
    </w:p>
    <w:p>
      <w:r>
        <w:t>Geschäftsbericht 2013 - Anhang</w:t>
      </w:r>
    </w:p>
    <w:p>
      <w:r>
        <w:rPr>
          <w:b/>
        </w:rPr>
        <w:t>E. 9</w:t>
      </w:r>
    </w:p>
    <w:p>
      <w:r>
        <w:t>49 2. Gerichte</w:t>
      </w:r>
    </w:p>
    <w:p>
      <w:r>
        <w:rPr>
          <w:b/>
        </w:rPr>
        <w:t>E. 10</w:t>
      </w:r>
    </w:p>
    <w:p>
      <w:r>
        <w:t>49</w:t>
      </w:r>
    </w:p>
    <w:p>
      <w:r>
        <w:rPr>
          <w:b/>
        </w:rPr>
        <w:t>E. 11</w:t>
      </w:r>
    </w:p>
    <w:p>
      <w:r>
        <w:t>49</w:t>
      </w:r>
    </w:p>
    <w:p>
      <w:r>
        <w:rPr>
          <w:b/>
        </w:rPr>
        <w:t>E. 12</w:t>
      </w:r>
    </w:p>
    <w:p>
      <w:r>
        <w:t>49 - (inklusive Verlustvortrag) im Jahr 2006. Das steuerliche Kapital sei somit zu reduzieren um Fr. 9'820.-- per 2004, Fr. 33'575.-- per 2005 und Fr. 68'551.-- per 2006. (…) III. (…)</w:t>
      </w:r>
    </w:p>
    <w:p>
      <w:r>
        <w:t>3. 3.1. Der steuerbare Reingewinn setzt sich unter anderem zusammen aus dem Saldo der Erfolgsrechnung und allen vor Berechnung des Saldos der Erfolgsrechnung ausge- schiedenen Teilen des Geschäftsergebnisses, die nicht zur Deckung von geschäftsmäs- sig begründetem Aufwand verwendet werden, wie insbesondere offene und verdeckte Gewinnausschüttungen sowie Gewinnvorwegnahmen (vgl. Art. 60 Abs. 1 lit. a und b Ziff. 5 StG).</w:t>
      </w:r>
    </w:p>
    <w:p>
      <w:r>
        <w:t>Zur Berechnung des Reingewinns gemäss Art. 60 Abs. 1 lit. b Ziff. 5 StG werden auch Leistungen zwischen nahestehenden Personen zum Marktwert angerechnet (vgl. Art. 29 Abs. 1 StV). Der Marktwert ergibt sich aus dem jeweiligen Marktpreis. Fehlt ein solcher, wird der Marktwert aufgrund der Gestehungskosten zuzüglich eines angemessenen Aufschlages (Kostenaufschlagsmethode) berechnet (vgl. Art. 29 Abs. 2 StV).</w:t>
      </w:r>
    </w:p>
    <w:p>
      <w:r>
        <w:t>3.2. Verdeckte Gewinnausschüttung ist grundsätzlich jede Gewinnverwendung einer Kapital- gesellschaft an ihre Anteilsinhaber oder ihnen nahestehende Personen, die in der Ge- schäftsbuchhaltung nicht ausgewiesen, sondern durch Buchungen verdeckt sind, die diese geldwerte Leistung überhaupt nicht oder in einem unrichtigen Licht erscheinen lässt (vgl. Zweifel/Athanas, Bundesgesetz über die direkte Bundessteuer, 2. Auflage, Basel 2008, Art. 58 N 91). Zur verdeckten Gewinnausschüttung im weiteren Sinn gehört auch die Gewinnvorwegnahme als Ertragsverzicht (vgl. Zweifel/Athanas, a.a.O., Art. 58 N 93).</w:t>
      </w:r>
    </w:p>
    <w:p>
      <w:r>
        <w:t>Gemäss Bundesgericht liegt eine verdeckte Gewinnausschüttung vor, wenn kumulativ folgende drei Voraussetzungen erfüllt sind: a) Es wird eine Leistung ausgerichtet, der keine angemessene Gegenleistung gegenübersteht, so dass sich die Leistung als Ent- nahme von Gesellschaftsmitteln in einer Verminderung des durch die Gewinn- und Ver- lustrechnung ausgewiesenen Geschäftsergebnisses auswirkt; b) Mit der Leistung wird ein Anteilsinhaber (oder eine ihm nahestehende Person) begünstigt, d.h. die Leistung wird direkt oder indirekt zugehalten, wobei anzunehmen ist, dass die Leistung unterblie- ben oder wesentlich geringer wäre, wenn der Begünstigte eine der Gesellschaft fernste- hende Person wäre, die Leistung also insofern ungewöhnlich ist und sich nicht mit sach- gemässem Geschäftsgebaren vereinbaren lässt; c) Das Missverhältnis von Leistung und Gegenleistung muss für die handelnden Organe erkennbar gewesen sein, so dass da- von ausgegangen werden kann, dass die Begünstigung beabsichtigt war (vgl. Zwei- fel/Athanas, a.a.O., Art. 58 N 92; Richner/Frei/Kaufmann, Handkommentar zum DBG, Zürich 2003, Art. 58 N 90).</w:t>
      </w:r>
    </w:p>
    <w:p>
      <w:r>
        <w:t>3.3. Im Folgenden ist zu prüfen, ob bei der Beschwerdeführerin diese drei Voraussetzungen einer verdeckten Gewinnausschüttung durch die Vermietung ihrer Liegenschaft zum de- klarierten Ertrag erfüllt sind.</w:t>
      </w:r>
    </w:p>
    <w:p>
      <w:r>
        <w:t>4. 4.1. Ein Gewinnverzicht liegt vor, wenn die Beschwerdeführerin für die Vermietung ihrer Liegenschaft keine Miete gefordert hat, welche von einem beliebigen Dritten als Mieter</w:t>
      </w:r>
    </w:p>
    <w:p>
      <w:r>
        <w:t>Geschäftsbericht 2013 - Anhang</w:t>
      </w:r>
    </w:p>
    <w:p>
      <w:r>
        <w:rPr>
          <w:b/>
        </w:rPr>
        <w:t>E. 13</w:t>
      </w:r>
    </w:p>
    <w:p>
      <w:r>
        <w:t>49 verlangt werden könnte (vgl. Zweifel/Athanas, a.a.O., Art. 58 N 164). Massgebend ist der Marktpreis (vgl. Art. 29 Abs. 2 StV; Richner/Frei/Kaufmann, a.a.O., Art. 58 N 95).</w:t>
      </w:r>
    </w:p>
    <w:p>
      <w:r>
        <w:t>4.2 Der Marktpreis wird im Steuergesetz und seinen dazugehörigen Regelungen nicht gene- rell definiert. Hingegen findet sich bei den Bestimmungen zur Einkommenssteuer natür- licher Personen die Regelung, dass für selbstgenutzte Liegenschaften der Eigenmiet- wert als Einkommen zu versteuern ist (vgl. Art. 24 StG). Als Eigenmietwert gilt dabei der Betrag, den sie bei der Vermietung ihrer Liegenschaft als Miete erzielen könnten, wobei dieser 6,0 % des Steuerwertes beträgt (Art. 2 Abs. 1 des Standeskommissionsbeschlus- ses zum Steuergesetz und zur Steuerverordnung i.V.m. Art. 11 StV). Genau auf diesen Wert, nämlich demjenigen Mietzins, welcher von einem beliebigen Dritten gefordert wer- den könnte, ist auch zur Berechnung des Reingewinns gemäss Art. 60 Abs. 1 lit. b Ziff. 5 StG i.V.m. Art. 29 Abs. 1 StV abzustützen.</w:t>
      </w:r>
    </w:p>
    <w:p>
      <w:r>
        <w:t>Da somit ein Marktpreis für Mietzinsen von Liegenschaften vorliegt, braucht nicht auf die von der Beschwerdegegnerin in ihren Einspracheentscheid angewendete Berech- nungsmethode der Kostenaufschlagsmethode gemäss Art. 29 Abs. 2 StV zurückgegrif- fen zu werden. Nebenbei sei erwähnt, dass einerseits der Begriff Gestehungskosten, welcher Bestandteil der Kostenaufschlagsmethode ist, im DBG und in anderen kantona- len Gesetzen nur im Zusammenhang mit Beteiligungsbewertungen oder Kauf- /Verkaufspreisen verwendet wird, was vorliegend nicht der Fall ist und andererseits der via Kostenaufschlagsmethode ermittelte Mietwert bei nicht fremdfinanzierten Liegen- schaften sehr tief wäre, welcher dem Marktpreis, nämlich demjenigen Wert, welcher bei beliebigen Dritten als Mietzins gefordert werden könnte, nicht entspricht.</w:t>
      </w:r>
    </w:p>
    <w:p>
      <w:r>
        <w:t>Ebenfalls nicht als Marktwert im Sinne von Art. 29 Abs. 1 StV kann der von der Be- schwerdeführerin geltend gemachte amtliche Mietwert gemäss Mitteilung über die Grundstückschätzung des kantonalen Schätzungsamts vom 22. November 2005 heran- gezogen werden. So ist bei nichtlandwirtschaftlichen Grundstücken nur der Verkehrs- wert der Grundstücke als Steuerwert bzw. Grundlage für die Festsetzung des Steuer- wertes (vgl. Art. 8 der bis zum 25. Februar 2007 gültigen Verordnung über die Schät- zung von Grundstücken; GS 211.450), nicht jedoch der Mietwert, amtlich zu schätzen. Der amtliche Mietwert als sogenannter Protokollmietwert, welcher der kantonalen Schät- zungskommission lediglich für die Berechnung des Ertragswerts dient, ist dem Steuer- pflichtigen grundsätzlich nicht bekannt zu geben (vgl. Botschaft zur StV, S. 2 zu Art. 11). Die Argumentation der Beschwerdeführerin, die Steuerverwaltung habe die amtliche Schätzung all die Jahre anerkannt und sie habe nicht das Recht, davon abzuweichen, ist angesichts der Tatsache, dass die Beschwerdeführerin die Liegenschaft L erst am</w:t>
      </w:r>
    </w:p>
    <w:p>
      <w:r>
        <w:rPr>
          <w:b/>
        </w:rPr>
        <w:t>E. 16</w:t>
      </w:r>
    </w:p>
    <w:p>
      <w:r>
        <w:t>49</w:t>
      </w:r>
    </w:p>
    <w:p>
      <w:r>
        <w:rPr>
          <w:b/>
        </w:rPr>
        <w:t>E. 17</w:t>
      </w:r>
    </w:p>
    <w:p>
      <w:r>
        <w:t>49 wesen. Die Fahrbahnränder der Umfahrungsstrasse seien jedoch vereist gewesen. Es hätte beobachtet werden können, wie der geschmolzene Schnee an den Fahrbahnrän- dern zur Fahrbahnmitte geflossen sei. Durch einen raschen Temperaturrückgang an diesem Morgen sei der geschmolzene Schnee plötzlich wieder angefroren. Die Polizis- ten hätten anlässlich ihrer Patrouillentätigkeit bereits zuvor plötzlich auftretende Verei- sungen auch auf anderen Strassen im Kanton feststellen können. Vor Ort hätte eine Temperatur von circa -0.5°C gemessen werden können. Unter Berücksichtigung der ge- samten konkreten Umstände würden Anhaltspunkte für eine gewisse Unerfahrenheit der beschuldigten Person als Unfallursache bestehen, jedoch würden sie jedenfalls gesi- chert für die Annahme eines groben Verschuldens fehlen. Somit sei nach dem Grund- satz 'in dubio pro reo' lediglich von einem leichten Verschulden der beschuldigten Per- son auszugehen.</w:t>
      </w:r>
    </w:p>
    <w:p>
      <w:r>
        <w:t>5. Die Staatsanwaltschaft Appenzell I.Rh. (folgend: Berufungsklägerin) reichte am 9. Janu- ar 2013 die Berufungserklärung inkl. Begründung ein. (…) III.</w:t>
      </w:r>
    </w:p>
    <w:p>
      <w:r>
        <w:t>1.</w:t>
      </w:r>
    </w:p>
    <w:p>
      <w:r>
        <w:rPr>
          <w:b/>
        </w:rPr>
        <w:t>E. 18</w:t>
      </w:r>
    </w:p>
    <w:p>
      <w:r>
        <w:t>49</w:t>
      </w:r>
    </w:p>
    <w:p>
      <w:r>
        <w:rPr>
          <w:b/>
        </w:rPr>
        <w:t>E. 19</w:t>
      </w:r>
    </w:p>
    <w:p>
      <w:r>
        <w:t>49 Fahrtantritt über die herrschenden Temperaturen informiert, so hätte er ohne weiteres feststellen müssen, dass die Temperatur unter dem Gefrierpunkt gelegen habe und bei nassen und mit Schneematsch bedeckten Strassen nach der allgemeinen Lebenserfah- rung mit vereisten Stellen habe gerechnet werden müssen. Das Nichtbedenken der Ver- eisungsgefahr und zudem das Fahren mit einer Geschwindigkeit, die nur wenig unter der bei günstigen Verhältnissen zulässigen Höchstgeschwindigkeit gelegen habe, sei im vorliegenden Fall - analog dem Entscheid BGE 6P.169/2004 - als schwerwiegend zu be- trachten und das Verhalten des Beschuldigten daher - insbesondere unter Berücksichti- gung seiner geringen Fahrpraxis - als grobfahrlässig zu qualifizieren.</w:t>
      </w:r>
    </w:p>
    <w:p>
      <w:r>
        <w:t>3.2. Der Berufungsbeklagte erwidert, dass bei der Beurteilung seines Verschuldens die konkreten Verhältnisse zu berücksichtigen seien: Die Umfahrungsstrasse sei weder mit Schneematsch bedeckt gewesen, noch habe Schneefall geherrscht, es sei nicht Nacht gewesen, es seien keine Schneeräumfahrzeuge unterwegs gewesen, die Sicht sei gut und das Verkehrsaufkommen sehr gering gewesen, die Strasse sei gut ausgebaut ge- wesen, es sei bewölkt gewesen, was grundsätzlich keinen überraschenden Temperatur- sturz habe erwarten lassen, und es hätten, mit Ausnahme, dass es Winter gewesen sei, bis zur Unfallstelle keine auffälligen Anzeichen für eine sehr wahrscheinliche Vereisung der Strasse bestanden. Die Geschwindigkeit, welche er vor der offenen Kurve unabhän- gig von der überraschend in Erscheinung getretenen Vereisung am Strassenrand ver- ringert hätte, sei unter diesen Umständen nicht wesentlich zu hoch gewesen. Er habe weder rücksichtslos noch grob verantwortungslos gehandelt.</w:t>
      </w:r>
    </w:p>
    <w:p>
      <w:r>
        <w:t>3.3. Subjektiv erfordert der Tatbestand von Art. 90 Ziffer 2 SVG ein rücksichtsloses oder sonstwie schwerwiegend verkehrsregelwidriges Verhalten, d.h. ein schweres Verschul- den. Dies ist bei Vorsatz, einschliesslich Eventualvorsatz oder bei grober Fahrlässigkeit, gegeben. Die Annahme der subjektiven Rücksichtslosigkeit nach Art. 90 Ziffer 2 SVG muss jedoch streng, d.h. zurückhaltend bzw. restriktiv, erfolgen. Will man das Schuld- prinzip auch im Strassenverkehrsrecht ernst nehmen, darf insbesondere nicht unbese- hen von der objektiven auf die subjektive Schwere der Verkehrsregelverletzung ge- schlossen werden (vgl. Weissenberger, a.a.O., Art. 90 N 49; BGE 6B_109/2008 vom 13. Juni 2008, E. 3.1.).</w:t>
      </w:r>
    </w:p>
    <w:p>
      <w:r>
        <w:t>Die Rechtsprechung bejaht ein subjektiv rücksichtsloses Verhalten immer dann, wenn der Täter sich der konkreten oder auch nur allgemeinen Gefährlichkeit seiner verkehrs- regelwidrigen Fahrweise bewusst gewesen ist oder sonst ein bedenkenloses Verhalten gegenüber fremden Rechtsgütern offenbart hat. Es handelt sich dabei vorab um Fälle des Vorsatzes und der bewussten Fahrlässigkeit, d.h. der vorsätzlichen oder bewusst fahrlässigen Verletzung von Verkehrsregeln im Wissen um die damit geschaffenen kon- kreten oder erhöht abstrakten Gefahren. Wenn der Täter die Gefährdung anderer Ver- kehrsteilnehmer pflichtwidrig gar nicht in Betracht zog, also unbewusst fahrlässig han- delte, ist grobe Fahrlässigkeit nur zurückhaltend anzunehmen; sie ist lediglich gegeben, wenn das Nichtbedenken der Gefährdung anderer Verkehrsteilnehmer ebenfalls auf Rücksichtslosigkeit beruht und daher besonders vorwerfbar ist. Nicht jede Unaufmerk- samkeit, die wegen der Schwere des Erfolges (Gefährdung oder Verletzung anderer Verkehrsteilnehmer) objektiv als gravierende Verletzung der Vorsichtspflicht zu betrach- ten ist, wiegt auch subjektiv schwer (vgl. Weissenberger, a.a.O., Art. 90 N 50; BGE 6S.11/2002 vom 20. März 2002, E. 3c/aa).</w:t>
      </w:r>
    </w:p>
    <w:p>
      <w:r>
        <w:t>Wenn der Lenker wegen Glatteis die Herrschaft über das Fahrzeug verliert, ist dies nur dann als grobfahrlässig einzustufen, wenn der Fahrer von der Vereisung Kenntnis oder eine Vereisung als möglich erachtet hatte und mit einer aufgrund der Umstände deutlich übersetzten Geschwindigkeit gefahren war. Wird der Lenker vom Glatteis überrascht, ist Grobfahrlässigkeit nur anzunehmen, wenn das Nichtbedenken der Vereisungsgefahr</w:t>
      </w:r>
    </w:p>
    <w:p>
      <w:r>
        <w:t>Geschäftsbericht 2013 - Anhang</w:t>
      </w:r>
    </w:p>
    <w:p>
      <w:r>
        <w:rPr>
          <w:b/>
        </w:rPr>
        <w:t>E. 20</w:t>
      </w:r>
    </w:p>
    <w:p>
      <w:r>
        <w:t>49 verschuldensmässig schwer wiegt (vgl. Weissenberger, a.a.O., Art. 90 N 55; BGE 6P.169/2004, E. 5.1).</w:t>
      </w:r>
    </w:p>
    <w:p>
      <w:r>
        <w:t>3.4. Im Gegensatz zum Sachverhalt, welchen das Bundesgericht in seinem Urteil 6P.169/2004 vom 9. März 2005 zu beurteilen hatte, fuhr der Berufungsbeklagte nach seinen eigenen, nicht widerlegten Angaben nur mit 70 km/h und nicht mit der maximal zulässigen Geschwindigkeit, hatte keine exponierte Brücke zu befahren und überholte keinen bedeutend langsamer fahrenden Autofahrer, woraus er auf eine allfällige Glatt- eisgefahr hätte schliessen können.</w:t>
      </w:r>
    </w:p>
    <w:p>
      <w:r>
        <w:t>Ebenfalls kann den Akten nicht entnommen werden, dass der Berufungsbeklagte auf seiner rund fünf Minuten dauernden Fahrt bis zum Unfall Hinweise erhielt, welchen ihn auf vereiste Strassenstellen hätte aufmerksam machen müssen, z.B. die Begegnung mit einem Salzstreuwagen.</w:t>
      </w:r>
    </w:p>
    <w:p>
      <w:r>
        <w:t>Gemäss Rapport der Kantonspolizei Appenzell Innerrhoden war die Fahrspur der Um- fahrungsstrasse aufgrund des liegenden Schnees an den Fahrbahnrändern verengt. Grundsätzlich war die Fahrbahn zum Unfallzeitpunkt nass - und nicht leicht verschneit wie im Sachverhalt, welchen das Bundesgericht in seinem Urteil 1C_38/2011 vom 5. Mai 2011 zu beurteilen hatte. Die Fahrbahnränder auf der Umfahrungsstrasse waren jedoch vereist. Es konnte beobachtet werden, wie der geschmolzene Schnee an den Fahrbahn- rändern zur Fahrbahnmitte hin floss. Durch einen raschen Temperaturrückgang an je- nem Morgen fror der geschmolzene Schnee plötzlich wieder an. Vor Ort konnte eine Temperatur von zirka minus 0.5 Grad Celsius gemessen werden. Es gab keinen Nieder- schlag und die Sicht war uneingeschränkt klar. Die Fahrspuren in beide Richtungen wa- ren in der Fahrspurmitte mit Schneematsch belegt. In den Schlussbemerkungen hielt der protokollierende Polizeibeamte fest, dass die Fahrbahn in der Mitte der Fahrspur ohne Vereisung war, sodass lediglich die Fahrbahnränder eine entsprechende Gefahr dar- stellten. Die beiden Polizeibeamten stellten während der Patrouillentätigkeit vor dem Un- fallereignis auch bei anderen Streckenabschnitten im Kantonsgebiet fest, dass durch die plötzlich sinkende Lufttemperatur die feuchten Passagen auf der Fahrbahn schnell ge- froren waren. Je nach Schneemenge und Streckenverlauf war eine solche Situation einmal mehr oder einmal weniger frühzeitig erkennbar. Es handelte sich um rasch wechselnde Strassenverhältnisse, welche für viele Verkehrsteilnehmer überraschend in Erscheinung traten.</w:t>
      </w:r>
    </w:p>
    <w:p>
      <w:r>
        <w:t>Bei der am Unfalltag erfolgten polizeilichen Einvernahme machte der Berufungsbeklagte folgende Aussage: "Ich habe bemerkt, dass die Fahrbahn nass war. Ich habe vorher bis zum Schleudern nicht bemerkt, dass die Fahrbahn vereist sein könnte. Die Vereisungen sind für mich plötzlich aufgetreten."</w:t>
      </w:r>
    </w:p>
    <w:p>
      <w:r>
        <w:t>Die Fahrt des Berufungsbeklagten, welche zum Unfall geführt hat, kann demnach nicht als schwerwiegend verkehrsregelwidriges Verhalten gewertet werden. Vielmehr hat der Berufungsbeklagte nicht an vereiste Strassenstellen gedacht und somit eine Gefährdung anderer Verkehrsteilnehmer überhaupt nicht in Erwägung gezogen, was ihm aufgrund der grundsätzlich nassen und schneefreien Fahrspuren, der herrschenden Bewölkung und seiner geringen Fahrpraxis nicht besonders vorwerfbar ist. Seine Behauptung, er sei vom Glatteis überrascht worden, ist nachvollziehbar, gingen auch die den Unfall auf- nehmenden Polizeibeamten davon aus, dass an jenem Morgen rasch wechselnde Strassenverhältnisse geherrscht hätten, welche für viele Verkehrsteilnehmer überra- schend in Erscheinung getreten seien. Da der Berufungsbeklagte von der Vereisung überrascht wurde, kann auch die von ihm gefahrene Geschwindigkeit von 70 km/h, wel- che unter der erlaubten Höchstgeschwindigkeit von 80 km/h lag, nicht als deutlich über-</w:t>
      </w:r>
    </w:p>
    <w:p>
      <w:r>
        <w:t>Geschäftsbericht 2013 - Anhang</w:t>
      </w:r>
    </w:p>
    <w:p>
      <w:r>
        <w:rPr>
          <w:b/>
        </w:rPr>
        <w:t>E. 21</w:t>
      </w:r>
    </w:p>
    <w:p>
      <w:r>
        <w:t>49 setzt betrachtet werden. Seine Unaufmerksamkeit bzw. sein Nichtbedenken der Verei- sungsgefahr wiegt subjektiv nicht schwer.</w:t>
      </w:r>
    </w:p>
    <w:p>
      <w:r>
        <w:t>3.5. Zusammenfassend geriet der Berufungsbeklagte wegen ungenügender Anpassung der Geschwindigkeit an die konkreten Strassenverhältnisse ins Schleudern und gefährdete die Verkehrssicherheit ernstlich. Dem Berufungsbeklagten kann jedoch kein rücksichts- loses oder sonstwie schwerwiegend verkehrsregelwidriges Verhalten bewiesen werden. Er ist demnach wegen einfacher Verkehrsregelverletzung nach Art. 90 Ziffer 1 SVG schuldig zu sprechen.</w:t>
      </w:r>
    </w:p>
    <w:p>
      <w:r>
        <w:t>5. Das Verhalten des Berufungsbeklagten wird als einfache Verkehrsregelverletzung ge- mäss Art. 90 Ziffer 1 SVG mit Busse bestraft, welche die Vorinstanz mit Fr. 200.-- ange- messen und in Anwendung von Art. 106 Abs. 3 StGB korrekt festgelegt hat.</w:t>
      </w:r>
    </w:p>
    <w:p>
      <w:r>
        <w:t>Kantonsgericht Appenzell I.Rh., Abteilung Zivil- und Strafgericht, Entscheid K 1-2013 vom 16. April 2013</w:t>
      </w:r>
    </w:p>
    <w:p>
      <w:r>
        <w:t>Geschäftsbericht 2013 - Anhang</w:t>
      </w:r>
    </w:p>
    <w:p>
      <w:r>
        <w:rPr>
          <w:b/>
        </w:rPr>
        <w:t>E. 21.00</w:t>
      </w:r>
    </w:p>
    <w:p>
      <w:r>
        <w:t>Uhr gearbeitet hat. Hingegen ist strittig, ob diese insgesamt 182 Stunden als Überstunden zu entschädigen sind.</w:t>
      </w:r>
    </w:p>
    <w:p>
      <w:r>
        <w:t>3.2. Die Zeugin A bestätigte, dass der Beginn des Nachtdienstes per April 2008 bis Ende April 2009 von 19.00 Uhr auf 21.00 Uhr umgestellt worden sei. Mit der Beschwerdefüh- rerin habe sie deren Nachtdienst so vereinbart, dass er von 19.00 Uhr bis 07.00 Uhr be- stehen bleibe, die zwei Stunden zwischen 19.00 Uhr und 21.00 Uhr jedoch als Mehr- stunden zum regulären Dienst zu rechnen und als Überzeit abzugelten seien. Sie habe die Überstunden angeordnet. Das Bürgerheim habe von April 2008 bis April 2009 Per- sonalmangel gehabt.</w:t>
      </w:r>
    </w:p>
    <w:p>
      <w:r>
        <w:t>3.3. Sowohl die Begründung des Arbeitsverhältnisses im August 2007 als auch dessen Änderung in Bezug auf die Entschädigung der je zwei Stunden von 19.00 Uhr bis 21.00 Uhr pro Nachtdienst der Beschwerdeführerin erfolgten nur mündlich.</w:t>
      </w:r>
    </w:p>
    <w:p>
      <w:r>
        <w:t>Ein öffentlich-rechtliches Arbeitsverhältnis wird entweder mittels eines öffentlich- rechtlichen Vertrages oder durch eine mitwirkungsbedürftige Verfügung begründet. Eine mitwirkungsbedürftige Verfügung bedarf zu ihrer Gültigkeit der Schriftform. Mit Blick auf die Rechtssicherheit wird das Erfordernis der Schriftlichkeit auch für den verwaltungs- rechtlichen Vertrag bejaht. Auch gemäss Art. 10 PeV hat die öffentlich-rechtliche Anstel- lung mit einem schriftlichen Vertrag zu erfolgen. Dagegen bedarf der privatrechtliche Ar- beitsvertrag gemäss Art. 320 Abs. 1 OR - sofern im Gesetz nichts anderes vorgesehen ist - keiner besonderen Form (vgl. Müller/von Graffenried, Unterschiede zwischen privat- rechtlicher und öffentlichrechtlicher Anstellung, in: recht 2011 Heft 5/6, S. 158; Tschan- nen/Zimmerli/Müller, Allgemeines Verwaltungsrecht, 3. Auflage, Bern 2009, § 34 N 3).</w:t>
      </w:r>
    </w:p>
    <w:p>
      <w:r>
        <w:t>Da zu Beginn des Arbeitsverhältnisses der Beschwerdeführerin als Nachtdienstleistende im Bürgerheim kein schriftlicher Arbeitsvertrag abgeschlossen wurde, erfolgte deren An- stellung zumindest vorerst privatrechtlich. Da die Beschwerdeführerin mit ihrem Nacht- dienst im Bürgerheim keine hoheitlichen Funktionen ausübte, war dies rechtlich auch zu- lässig (vgl. BGE 128 III 250, E. 2; im Übrigen ist dies auch in Art. 2 Abs. 3 PeV geregelt: Mitarbeiterinnen, die keine hoheitlichen Funktionen ausüben, können verlangen, dass das Anstellungsverhältnis privatrechtlicher Natur ist). Es sind somit die einzelarbeitsver- traglichen Bestimmungen des Obligationenrechts anzuwenden.</w:t>
      </w:r>
    </w:p>
    <w:p>
      <w:r>
        <w:t>Wird die Überstundenarbeit nicht durch Freizeit ausgeglichen und ist nichts anderes schriftlich verabredet, so hat der Arbeitgeber für die Überstundenarbeit Lohn zu entrich- ten, der sich nach dem Normallohn samt einem Zuschlag von mindestens einem Viertel bemisst (Art. 321c Abs. 3 OR).</w:t>
      </w:r>
    </w:p>
    <w:p>
      <w:r>
        <w:t>Der Zeugenaussage von A kann entnommen werden, dass die Beschwerdeführerin ihre geleisteten 182 Überstunden nicht durch Freizeit ausgeglichen hat. Wie mündlich ver- einbart sind ihr deshalb die Überstunden als solche gemäss Art. 321c Abs. 3 OR sicher- lich bis zur Gültigkeit des schriftlichen Arbeitsvertrags ab 1. August 2008 zu entschädi- gen.</w:t>
      </w:r>
    </w:p>
    <w:p>
      <w:r>
        <w:t>Da A mit der Beschwerdeführerin bereits den mündlichen Arbeitsvertrag, wonach die Beschwerdeführerin am 1. August 2007 im Bürgerheim ihre Nachtarbeit zu einem Pau- schalbetrag pro Nacht aufnahm, abgeschlossen hatte, durfte die Beschwerdeführerin darauf vertrauen, dass A auch zur Anordnung und Entschädigungszusicherung der von ihr geleisteten Überstunden zuständig und berechtigt war (vgl. Wiederkehr/Richli, Praxis des allgemeinen Verwaltungsrechts, Band I, Bern 2012, N 2066, 2069).</w:t>
      </w:r>
    </w:p>
    <w:p>
      <w:r>
        <w:t>Geschäftsbericht 2013 - Anhang 24 - 49</w:t>
      </w:r>
    </w:p>
    <w:p>
      <w:r>
        <w:t>Auch wenn diese mündliche Vereinbarung der Überstundenentschädigung mangels Zuständigkeit von A nichtig wäre, müsste sich die verfügende Behörde Art. 320 Abs. 3 OR entgegenhalten lassen. So hätte nämlich die verfügende Behörde die Pflichten aus dem Arbeitsverhältnis - hier die Entschädigung von im guten Glauben durch die Be- schwerdeführerin geleisteten Überstunden - in gleicher Weise wie aus gültigem Vertrag zu erfüllen, bis diese wegen Ungültigkeit des Vertrages vom einen oder anderen Ver- tragspartner aufgehoben wird. Zu einer Aufhebung der mündlich vereinbarten Überstun- denentschädigung kam es jedoch, wie nachstehend ausgeführt wird, nicht.</w:t>
      </w:r>
    </w:p>
    <w:p>
      <w:r>
        <w:t>3.4. Im Folgenden bleibt zu prüfen, ob auch mit Gültigkeit des schriftlichen Arbeitsvertrags ab 1. August 2008 eine Überstundenentschädigung an die Beschwerdeführerin geschuldet ist.</w:t>
      </w:r>
    </w:p>
    <w:p>
      <w:r>
        <w:t>Gemäss Art. 9 StKB PeV erfolgt die Anstellung mit schriftlichem Vertrag aufgrund der Bedingungen, welche mit der Bewerberin oder dem Bewerber vereinbart worden sind (Art. 9 StK PeV).</w:t>
      </w:r>
    </w:p>
    <w:p>
      <w:r>
        <w:t>Aus den gesamten Umständen kann entnommen werden, dass mit dem Arbeitsvertrag vom 29. Mai 2008 lediglich das bereits mündlich vereinbarte Arbeitsverhältnis schriftlich geregelt werden wollte. So lässt einerseits die Notiz betreffend Entschädigung Pikettper- sonal Bürgerheim Appenzell vom 20. Mai 2008, wonach mit der Beschwerdeführerin kein schriftlicher Anstellungsvertrag, sondern gemäss Z, Leiter des Personalamts, nur eine mündliche Abmachung bestand, darauf schliessen, dass das Personalamt nach- träglich die Pauschalentlöhnung (Fr. 200.--, enthaltend alle Nebenkosten wie 13. Monatslohn, Ferien, Feiertage, etc.) vertraglich regeln wollte. Andererseits führte die Standeskommission des Kantons Appenzell I.Rh.im Rekursentscheid selbst aus, dass sich weder für die Arbeitnehmende noch für den Arbeitgeber mit der Verschriftlichung des bestehenden Arbeitsverhältnisses etwas geändert habe.</w:t>
      </w:r>
    </w:p>
    <w:p>
      <w:r>
        <w:t>Der verfassungsmässige Grundsatz von Treu und Glauben (vgl. Art. 5 Abs. 3 BV) gebie- tet ein loyales und vertrauenswürdiges Verhalten im Rechtsverkehr. Er ist für die Bezie- hung unter Privaten wie für das Verhältnis zwischen dem Gemeinwesen und den Priva- ten elementar. Der Grundsatz von Treu und Glauben wirkt sich im Verwaltungsrecht auch in der Form des Vertrauensschutzes aus, welcher den Privaten einen Anspruch auf Schutz ihres berechtigten Vertrauens in behördliche Zusicherungen oder in das be- stimmte Erwarten begründende Verhalten der Behörden gibt (vgl. Häfe- lin/Müller/Uhlmann, Allgemeines Verwaltungsrecht, 6. Auflage, Zürich/St.Gallen 2010, N 622 f.). Der staatliche Arbeitgeber ist demnach auch bei Begründung und Ausgestaltung eines Arbeitsverhältnisses an den verfassungsmässigen Grundsatz von Treu und Glau- ben im Allgemeinen und an den Grundsatz des Vertrauensschutzes im Besonderen ge- bunden (vgl. Urteil 8C_294/2011 vom 29. Dezember 2011, E. 6.4.2.).</w:t>
      </w:r>
    </w:p>
    <w:p>
      <w:r>
        <w:t>Nach dem Grundsatz des Vertrauensschutzes beurteilt sich die Natur des Arbeitsver- hältnisses der Beschwerdeführerin nicht nach dem Verständnis der Standeskommission des Kantons Appenzell I.Rh. bzw. der verfügenden Behörde, sondern nach dem Ver- ständnis, das die Beschwerdeführerin selbst in guten Treuen hatte. So durfte sie davon ausgehen, dass sich am bestehenden, mündlichen Arbeitsvertrag, welcher neben der Nachtpauschale auch die Entschädigung der von 19.00 Uhr bis 21.00 Uhr geleisteten Überstunden enthält, mit Abschluss des schriftlichen Arbeitsvertrags vom 29. Mai 2008 nichts ändere. Dieser hält nämlich lediglich die Anzahl Nachteinsätze pro Monat und das Pauschalsalär von Fr. 200.-- pro Nacht (inklusive sämtliche Zulagen sowie die Ferien- entschädigung) - somit das bereits beim mündlichen Vertragsabschluss Vereinbarte - in schriftlicher Form fest, regelt jedoch nicht die Arbeitszeiten oder allfällige Modalitäten be- treffend Überstunden. Dabei behaupten weder die Standeskommission des Kantons</w:t>
      </w:r>
    </w:p>
    <w:p>
      <w:r>
        <w:t>Geschäftsbericht 2013 - Anhang</w:t>
      </w:r>
    </w:p>
    <w:p>
      <w:r>
        <w:t>25 - 49 Appenzell I.Rh. noch die verfügende Behörde zu Recht nicht, dass unter den Begriff "Zu- lagen" auch eine allfällige Überstundenentschädigung zu verstehen wäre.</w:t>
      </w:r>
    </w:p>
    <w:p>
      <w:r>
        <w:t>Die Beschwerdeführerin hat wohl im Arbeitsvertrag vom 29. Mai 2008 die Kenntnisnah- me und ihr Einverständnis mit der PeV und der StKB PeV erklärt. Nach der Ungewöhn- lichkeitsregel muss eine global zustimmende Partei solche Bestimmungen nicht gegen sich gelten lassen, mit denen sie nach dem Vertrauensprinzip nicht rechnen musste, es sei denn, die fraglichen ungewöhnlichen Klauseln seien besprochen oder die betroffene Partei vor Unterzeichnung besonders darauf hingewiesen worden. Das erfüllte Schrift- formerfordernis ändert nichts daran, dass eine generelle Überstundenwegbedingungs- klausel in allgemeinen Anstellungsbedingungen als ungewöhnlich bezeichnet werden muss. Eine Ausnahme ist nur bei leitenden Anstellungen gerechtfertigt, wo die Unge- wöhnlichkeit der Wegbedingung nicht mehr gegeben ist (vgl. Streiff/von Kaenel/Rudolph, Arbeitsvertrag, Praxiskommentar zu Art. 319-362 OR, 7. Auflage, Zürich 2012, Art. 321c N 7, S. 222).</w:t>
      </w:r>
    </w:p>
    <w:p>
      <w:r>
        <w:t>Art. 60 Abs. 2 StKB PeV, wonach der Departementsvorsteher die Überstunden visiert, und Art. 61 Abs. 2 und 3 StKB PeV, wonach sowohl ein Überstunden-Übertrag von mehr als 30 Stunden als auch die Auszahlung der Genehmigung des Departementsvorstehers und das Finanzdepartements bedarf, stellen sinngemäss solche Überstundenaus- schlussklauseln dar. Die Beschwerdeführerin als einfache und nicht-leitende Angestellte musste sich die erwähnten Bestimmungen nicht entgegenhalten lassen, zumal diese, als vom allgemeinen Arbeitsvertragsrecht nach Obligationenrecht (Art. 321c OR) abwei- chend, als ungewöhnlich gelten. Auch ist aus den Akten nicht ersichtlich, dass diese un- gewöhnlichen Bestimmungen betreffend Überstunden mit der Beschwerdeführerin be- sprochen worden sind. Das Prinzip des Vertrauensschutzes gebietet in diesem Fall, dass Art. 59 bis 61 StKB PeV nicht angewendet werden, weil sich die Beschwerdeführe- rin auf die von ihrer Vorgesetzten gegebene mündliche Zusicherung, dass die von ihr angeordneten und jeweils von 19.00 Uhr bis 21.00 Uhr geleisteten Stunden als Über- stunden entschädigt werden, verlassen durfte (vgl. Häfelin/Müller/Uhl-mann, a.a.O., N 629). (…)</w:t>
      </w:r>
    </w:p>
    <w:p>
      <w:r>
        <w:t>Auch wenn jedoch entgegen den obgenannten Ausführungen Art. 60 Abs. 2 StKB PeV und Art. 61 Abs. 2 und 3 StKB PeV zur Anwendung gelangen würden, hätte sich die Be- schwerdeführerin als einfache Angestellte dennoch auf die Zusicherung ihrer Vorgesetz- ten verlassen und davon ausgehen dürfen, dass diese im Voraus bei ihren Vorgesetzten bzw. dem Departementsvorsteher deren Einverständnis zu der Zusicherung an die Be- schwerdeführerin eingeholt hat.</w:t>
      </w:r>
    </w:p>
    <w:p>
      <w:r>
        <w:t>3.5. Im Übrigen erscheint auch unter sachlichen Aspekten die Entschädigung der geltend gemachten Stunden als Überstunden angemessen, zumal in der entsprechenden Zeit- periode Personalmangel herrschte und die Beschwerdeführerin auch nach der Nacht- dienst-Umstellung im April 2008 ab 19.00 Uhr jeweils alleine im Einsatz stand. Dadurch wurden andere, in Anbetracht der Brutto-Pauschalentlöhnung der Beschwerdeführerin von Fr. 200.-- wohl auch teurere Personaleinsätze eingespart. Schliesslich diente die von der Vorgesetzten der Beschwerdeführerin angeordnete Regelung auch dem Wohl der Heimbewohner. Hätte die Beschwerdeführerin ihren Nachtdienst nach neuen Ein- satzzeiten erst ab 21.00 Uhr begonnen, so hätte sie die Heimbewohner und - bewohnerinnen grossmehrheitlich nur schlafend angetroffen. In diesem Punkt war folg- lich die neue Nachtdienstregelung der Bürgerheimkommission nicht auf die Bedürfnisse der Bewohner abgestimmt. Als Konsequenz wurde gemäss Aussage der Zeugin A der Nachtdienstbeginn ab Mai 2009 wieder auf 19.00 Uhr festgelegt.</w:t>
      </w:r>
    </w:p>
    <w:p>
      <w:r>
        <w:t>Geschäftsbericht 2013 - Anhang</w:t>
      </w:r>
    </w:p>
    <w:p>
      <w:r>
        <w:rPr>
          <w:b/>
        </w:rPr>
        <w:t>E. 22</w:t>
      </w:r>
    </w:p>
    <w:p>
      <w:r>
        <w:t>49</w:t>
      </w:r>
    </w:p>
    <w:p>
      <w:r>
        <w:rPr>
          <w:b/>
        </w:rPr>
        <w:t>E. 26</w:t>
      </w:r>
    </w:p>
    <w:p>
      <w:r>
        <w:t>49 4. Die Ansprüche der Beschwerdeführerin, die zwischen April 2008 und April 2009 geleis- teten Überstunden seien zu entschädigen, sind noch nicht verjährt. So wurde die fünf- jährige Verjährungsfrist (vgl. Art. 128 Ziff. 3 OR) mit Einleitung des Gerichtsverfahrens am 1. Oktober 2012 unterbrochen (vgl. Art. 135 Ziff. 2 OR; Streiff/von Kaenel/Rudolph, a.a.O., Art. 321c N 12, S. 236).</w:t>
      </w:r>
    </w:p>
    <w:p>
      <w:r>
        <w:t>Im Übrigen ist die Geltendmachung von Lohn für geleistete Überstunden an keine Frist gebunden. Auch kann aus dem Umstand, dass zumindest aufgrund der Akten die Be- schwerdeführerin während längerer Zeit keine Abgeltung verlangte, nicht auf einen still- schweigenden Verzicht geschlossen werden. Für eine Verwirkung wiederum, welche nur mit grosser Zurückhaltung angenommen werden darf, müssen zum Zeitablauf weitere Umstände treten, welche die Geltendmachung in einen unvereinbaren Widerspruch mit der früheren Untätigkeit der Arbeitnehmerin treten lassen. Dies wäre etwa dann der Fall, wenn die Beschwerdeführerin die Arbeitgeberin davon abgehalten hätte, Hilfskräfte ein- zustellen (vgl. Streiff/von Kaenel/Rudolph, a.a.O., Art. 321c N 10, S. 230 f.; Staehelin, Zürcher Kommentar, Der Arbeitsvertrag, 4. Auflage, Zürich 2006, Art. 321c N 15). Dies ist vorliegend jedoch nicht der Fall. Überdies leistete die Beschwerdeführerin lediglich über rund ein Jahr die entsprechenden Überstunden. Ein weiteres Anwachsen von Überstunden wurde mit Umstellung des Nachtdienstes per 1. Mai 2009 abgewandt.</w:t>
      </w:r>
    </w:p>
    <w:p>
      <w:r>
        <w:t>5. Die Beschwerde ist demnach gutzuheissen. Die Beschwerdeführerin ist für die von ihr zwischen 1. April 2008 und 30. April 2009 jeweils zwischen 19.00 Uhr und 21.00 Uhr ge- leisteten 182 Überstunden zu entschädigen. Die Sache ist zur Berechnung und Auszah- lung der Überstundenentschädigung nach den Grundsätzen von Art. 321c Abs. 3 OR an die verfügende Behörde zurückzuweisen.</w:t>
      </w:r>
    </w:p>
    <w:p>
      <w:r>
        <w:t>Kantonsgericht Appenzell I.Rh., Abteilung Verwaltungsgericht, Entscheid V 16-2012 vom 16. April 2013</w:t>
      </w:r>
    </w:p>
    <w:p>
      <w:r>
        <w:t>Geschäftsbericht 2013 - Anhang</w:t>
      </w:r>
    </w:p>
    <w:p>
      <w:r>
        <w:rPr>
          <w:b/>
        </w:rPr>
        <w:t>E. 27</w:t>
      </w:r>
    </w:p>
    <w:p>
      <w:r>
        <w:t>49</w:t>
      </w:r>
    </w:p>
    <w:p>
      <w:r>
        <w:rPr>
          <w:b/>
        </w:rPr>
        <w:t>E. 28</w:t>
      </w:r>
    </w:p>
    <w:p>
      <w:r>
        <w:t>49 die Verwendung von nichtreflektierendem Material verlangt habe, werde von dieser auch keine Blendwirkung ausgehen. Die Dachlandschaft werde somit nicht nachhaltig im Sin- ne einer Verschlechterung verändert. Die Photovoltaikanlage werde deshalb im Ver- gleich zu den umliegenden Dächern nicht als Fremdkörper in Erscheinung treten. Ein durchschnittlicher Betrachter könne darin wohl kaum eine Verunstaltung sehen, die mit dem herkömmlichen Ortsbild nicht vereinbar wäre.</w:t>
      </w:r>
    </w:p>
    <w:p>
      <w:r>
        <w:t>Im Weiteren komme hinzu, dass sich die südliche Hälfte der Kirche Oberegg nicht be- sonders exponiert präsentiere. Insbesondere sei die südliche Dachhälfte, auf welcher die Photovoltaikanlage angebracht werden solle, weder von der Strasse noch, von einer einzigen Ausnahme abgesehen, von erhöhten Standorten aus, einsehbar. Aus weiterer Entfernung sei sie einzig aus dem Raum Fegg-Herren-St. Anton, also von einem be- schränkten Sektor aus, zu erblicken. Es liege somit keine Exponiertheit der südlichen Dachhälfte vor.</w:t>
      </w:r>
    </w:p>
    <w:p>
      <w:r>
        <w:t>Die Erstellung einer Photovoltaikanlage auf der südlichen Dachhälfte der Kirche gefähr- de das generelle Schutzziel nicht. Der Austausch der bisherigen Ziegel durch Solarzel- len sei demnach auch unter dem Gesichtspunkt des Substanzschutzes nicht zu bean- standen.</w:t>
      </w:r>
    </w:p>
    <w:p>
      <w:r>
        <w:t>7. Gegen den Rekursentscheid reichten die Fachkommission Denkmalpflege und die Fachkommission Heimatschutz (folgend: Beschwerdeführerinnen) am 4. Dezember 2012 Beschwerde mit eingangs aufgeführtem Antrag ein. (…) III. (…)</w:t>
      </w:r>
    </w:p>
    <w:p>
      <w:r>
        <w:t>4. 4.1. In Bau- und Landwirtschaftszonen sind sorgfältig in Dach- und Fassadenflächen inte- grierte Solaranlagen zu bewilligen, sofern keine Kultur- und Naturdenkmäler von kanto- naler oder nationaler Bedeutung beeinträchtigt werden (Art. 18a RPG).</w:t>
      </w:r>
    </w:p>
    <w:p>
      <w:r>
        <w:t>4.2. Unbestritten ist, dass die geplante Photovoltaikanlage zonenkonform ist und in der Dachfläche der Kirche integriert wird. Im Folgenden ist zu prüfen, ob die Integration sorgfältig erfolgen und die Kirche als Kulturdenkmal von kantonaler Bedeutung keine Beeinträchtigung im Sinne von Art. 18a RPG erleiden wird.</w:t>
      </w:r>
    </w:p>
    <w:p>
      <w:r>
        <w:t>5. 5.1. Der unbestimmte Gesetzesbegriff der sorgfältigen Integration eröffnet den rechtsanwen- denden Behörden in der Bewilligungspraxis einen grossen Beurteilungsspielraum, den der kantonale Gesetzgeber aber mit generell-abstrakten Gestaltungsvorgaben ein- schränken kann. Die ratio legis von Art. 18a RPG, nämlich ein politisches Zeichen zu- gunsten erneuerbarer Energien, verlangt nach einer gewissen Grosszügigkeit bei der Handhabung dieses Bewilligungskriteriums (vgl. Aemisegger/Moor/Ruch/Tschannen [Hrsg.], Kommentar zum Bundesgesetz über die Raumplanung, Zürich 2010, Art. 18a N 23, N 19).</w:t>
      </w:r>
    </w:p>
    <w:p>
      <w:r>
        <w:t>In Art. 51 Abs. 1 aBauG, welcher gemäss Art. 88 Abs. 3 BauV noch anzuwenden ist, wurde ein Verunstaltungsverbot festgelegt, wonach Bauten unter anderem in Farbge- bung sowie bezüglich Umgebungsgestaltung in ihre bauliche und landschaftliche Umge- bung einzugliedern sind und das Landschafts-, Orts- und Strassenbild oder dessen Cha-</w:t>
      </w:r>
    </w:p>
    <w:p>
      <w:r>
        <w:t>Geschäftsbericht 2013 - Anhang</w:t>
      </w:r>
    </w:p>
    <w:p>
      <w:r>
        <w:rPr>
          <w:b/>
        </w:rPr>
        <w:t>E. 29</w:t>
      </w:r>
    </w:p>
    <w:p>
      <w:r>
        <w:t>49 rakter nicht wesentlich beeinträchtigen dürfen. Ob die geplante Solaranlage sorgfältig gestaltet bzw. integriert ist, ist anhand dieser ästhetischen Massstäbe zu prüfen. Wichti- ge Gesichtspunkte sind die Standorteigenschaften wie etwa Einsehbarkeit, Exponiertheit oder Koloration der Oberflächen (vgl. Aemisegger/Moor/Ruch/Tschannen [Hrsg.], a.a.O., Art. 18a N 25).</w:t>
      </w:r>
    </w:p>
    <w:p>
      <w:r>
        <w:t>Erweist sich die ästhetische Würdigung der Photovoltaikanlage durch die Baubewilli- gungsbehörde als vertretbar, so darf das Gericht nicht mit einer abweichenden Würdi- gung in deren Ermessen eingreifen (vgl. Art. 15 Abs. 1 VerwGG; Bundesgerichtsurteil 1C_136/2010 vom 17. Mai 2010, E. 3.3; Bundesgerichtsurteil 1C_301/2009 vom 1. Februar 2010, E. 4.3.). Das Gericht darf auch nicht korrigierend einschreiten, wenn sich die ästhetische Wertung der Vorinstanzen auf vernünftige Gründe stützen lässt, selbst wenn andere Lösungen denkbar und vertretbar wären (vgl. AGVE 1993, 382).</w:t>
      </w:r>
    </w:p>
    <w:p>
      <w:r>
        <w:t>5.2. Der Bezirksrat Oberegg erachtete die Photovoltaikanlage, welche gemäss seiner Bau- bewilligung vom 29. Juni 2012 mit dunklen und nicht reflektierenden Profilen an die Dachfarbe anzupassen sei, als genügend in die Umgebung eingliederungsfähig.</w:t>
      </w:r>
    </w:p>
    <w:p>
      <w:r>
        <w:t>Diese Würdigung der Baubewilligungsbehörde erscheint dem Verwaltungsgericht ver- tretbar. Wie von der Vorinstanz erwähnt bilden Dächer von Gebäulichkeiten und insbe- sondere die sogenannte Dachlandschaft ein wesentliches und prägendes Element eines Ortsbildes. Gemäss Angaben der Baubewilligungsbehörde und der Vorinstanz ist die südliche Dachfläche der Kirche erst aus weiter Entfernung und von einem beschränkten Sektor aus einsehbar. Die Beschwerdeführerinnen machten im Beschwerdeverfahren nicht geltend, dass die Abklärung des Sachverhalts durch die Vorinstanz, die Solaranla- ge sei nicht oder nur schlecht einsehbar, nicht zutreffend sei. Das Gericht hat demnach auf die Durchführung eines Augenscheins verzichtet (vgl. Cavelti/Vögeli, Verwaltungsge- richtsbarkeit im Kanton St.Gallen - dargestellt an den Verfahren vor dem Verwaltungsge- richt, 2. Auflage, St.Gallen 2003, N 633 ff., N 966).</w:t>
      </w:r>
    </w:p>
    <w:p>
      <w:r>
        <w:t>Das Orts- bzw. Landschaftsbild ist definitionsgemäss das Erscheinungsbild einer Ort- oder Landschaft. Kann ein Objekt, welches Bestandteil einer Ort- oder Landschaft bildet, nicht betrachtet werden, wird auch das Orts- bzw. Landschaftsbild nicht beeinträchtigt. Die südliche Dachfläche ist lediglich von einem beschränkten Sektor aus weiter Entfer- nung einsehbar. Aus dieser Distanz kann die unterschiedliche Oberflächentextur der dunklen Glaspanelen und Biberschwanzziegel kaum wahrgenommen werden. Zudem wird wegen der nicht reflektierenden Profile keine Spiegelung auftreten.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