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11-2019 vom 10. Januar 2019</w:t>
      </w:r>
    </w:p>
    <w:p>
      <w:r>
        <w:t>AI Gerichte, 2019-01-10, DE</w:t>
      </w:r>
    </w:p>
    <w:p>
      <w:r>
        <w:rPr>
          <w:b/>
        </w:rPr>
        <w:t xml:space="preserve">Quelle: </w:t>
      </w:r>
      <w:r>
        <w:t>https://mcp.opencaselaw.ch/entscheid/ai_gerichte_V_11-2019</w:t>
      </w:r>
    </w:p>
    <w:p>
      <w:r>
        <w:t>FR: AI_GERICHTE V 11-2019 du 10 janvier 2019</w:t>
      </w:r>
    </w:p>
    <w:p>
      <w:r>
        <w:t>IT: AI_GERICHTE V 11-2019 del 10 gennaio 2019</w:t>
      </w:r>
    </w:p>
    <w:p>
      <w:pPr>
        <w:pStyle w:val="Heading2"/>
      </w:pPr>
      <w:r>
        <w:t>Regeste</w:t>
      </w:r>
    </w:p>
    <w:p>
      <w:r>
        <w:t>Steuerbeschwerde (Nach- und Strafsteuerverfahren)</w:t>
      </w:r>
    </w:p>
    <w:p>
      <w:pPr>
        <w:pStyle w:val="Heading2"/>
      </w:pPr>
      <w:r>
        <w:t>Erwägungen</w:t>
      </w:r>
    </w:p>
    <w:p>
      <w:r>
        <w:rPr>
          <w:b/>
        </w:rPr>
        <w:t>E. 1</w:t>
      </w:r>
    </w:p>
    <w:p>
      <w:r>
        <w:t>Mit Schreiben vom 10. Januar 2019 teilte die Kantonale Steuerverwaltung der A. GmbH mit, dass sie laut den erhaltenen steueramtlichen Meldungen des Kantons St.Gallen in den Jahren 2011 und 2012 mit Aufrechnungen aufgrund Liegenschaftsver- käufe im Kanton St.Gallen rechtskräftig veranlagt worden sei. Diese Verkäufe seien ihr im Zeitpunkt der Veranlagung, dieser beiden Jahre nach pflichtgemässem Ermessen, nicht bekannt gewesen. Dadurch sei der steuerbare Reingewinn der Jahre 2011 und 2012 beim Bund zu tief besteuert worden.</w:t>
      </w:r>
    </w:p>
    <w:p>
      <w:r>
        <w:t>Für diese beiden Jahre würden Nachsteuern über Fr. 339'235.00 (direkte Bundes- steuer) erhoben. Zudem sei für die vollendete Steuerhinterziehung in den Jahren 2011 und 2012 eine Erledigung mittels Strafverfügung vorgesehen und eine Busse von 100% der hinterzogenen Steuer werde als angemessen erachtet. Bis 31. Januar 2019 hätte sie die Möglichkeit, zur Anschuldigung und zur vorgesehenen Verfahrenserledi- gung im Rahmen des rechtlichen Gehörs schriftlich Stellung zu nehmen. Es sei vorge- sehen, nach unbenutztem Ablauf dieser Frist die entsprechenden Nachsteuer- und Strafverfügungen zuzustellen.</w:t>
      </w:r>
    </w:p>
    <w:p>
      <w:r>
        <w:rPr>
          <w:b/>
        </w:rPr>
        <w:t>E. 2</w:t>
      </w:r>
    </w:p>
    <w:p>
      <w:r>
        <w:t>Die Kantonale Steuerverwaltung erliess am 10. April 2019 die Nach- und Strafsteuer- verfügungen der Steuerperioden 2011 und 2012. Sie hätte mit Schreiben vom 10. Ja- nuar 2019 die Einleitung des Nachsteuerverfahrens mitgeteilt und darin auf den ge- planten Verfahrensablauf hingewiesen. Daraufhin hätte die A. GmbH um Gewährung des rechtlichen Gehörs und Akteneinsicht gebeten, welches sie ihr mittels Bespre- chung vom 7. Februar 2019 gewährt hätte. Bei dieser Besprechung hätte sie ihr mitge- teilt, dass sie ihr bis spätestens Mitte März Unterlagen zukommen lassen würde, wel- che die Unrichtigkeit ihrer Feststellungen belegen würden. Leider habe sie jedoch keine Rückmeldung erhalten. Daher würde sie das Nach- und Strafsteuerverfahren aufgrund der Aktenlage abschliessen und eine Aufrechnung aufgrund der steueramtli- chen Meldungen vornehmen. Da die A. GmbH keine steuermindernden Aufwendungen innerhalb der eingeräumten Frist geltend gemacht hätte, könnten solche auch nicht be- rücksichtigt werden. Steuerbegründende Tatsachen seien durch die Veranlagungsbe- hörde und steuermindernde Tatsachen durch die Steuerpflichtigen nachzuweisen.</w:t>
      </w:r>
    </w:p>
    <w:p>
      <w:r>
        <w:rPr>
          <w:b/>
        </w:rPr>
        <w:t>E. 3</w:t>
      </w:r>
    </w:p>
    <w:p>
      <w:r>
        <w:t>Gegen diese Verfügungen erhob die A. GmbH mit Schreiben vom 7. Mai 2019 Einspra- che. Es sei ein Verfahrensfehler (Steuermeldung Kanton SG), die Dokumente würden zugestellt.</w:t>
      </w:r>
    </w:p>
    <w:p>
      <w:r>
        <w:rPr>
          <w:b/>
        </w:rPr>
        <w:t>E. 4</w:t>
      </w:r>
    </w:p>
    <w:p>
      <w:r>
        <w:t>Die kantonale Steuerverwaltung teilte der A. GmbH mit Schreiben vom 8. Mai 2019 mit, dass das Einspracheschreiben keinerlei Begründung oder Beweismittel enthalte. Auf</w:t>
      </w:r>
    </w:p>
    <w:p>
      <w:r>
        <w:t>2 - 4 eine Einsprache gegen eine Ermessensveranlagung wegen Nichteinreichens der Steu- ererklärung könne nur eingetreten werden, wenn innert Frist (vorliegend bis zum 20. Mai 2019) eine vollständig ausgefüllte und unterzeichnete Steuererklärung samt den erforderlichen Beilagen nachgereicht werde.</w:t>
      </w:r>
    </w:p>
    <w:p>
      <w:r>
        <w:rPr>
          <w:b/>
        </w:rPr>
        <w:t>E. 5</w:t>
      </w:r>
    </w:p>
    <w:p>
      <w:r>
        <w:t>Mit Entscheid vom 5. Juni 2019 trat die Kantonale Steuerverwaltung auf die Einsprache der A. GmbH vom 7. Mai 2019 nicht ein. So sei innerhalb der im Schreiben vom 8. Mai 2019 erwähnten Frist weder eine Begründung zur Einsprache, noch irgendwelche ge- eigneten Beweismittel vorgebracht worden.</w:t>
      </w:r>
    </w:p>
    <w:p>
      <w:r>
        <w:rPr>
          <w:b/>
        </w:rPr>
        <w:t>E. 6</w:t>
      </w:r>
    </w:p>
    <w:p>
      <w:r>
        <w:t>Die A. GmbH (folgend: Beschwerdeführerin) reichte am 4. Juli 2019 Beschwerde ge- gen den Einspracheentscheid vom 5. Juni 2019 ein.</w:t>
      </w:r>
    </w:p>
    <w:p>
      <w:r>
        <w:t>(…)</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