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V 1-2023 vom 5. Dezember 2022</w:t>
      </w:r>
    </w:p>
    <w:p>
      <w:r>
        <w:t>AI Gerichte, 2022-12-05, DE</w:t>
      </w:r>
    </w:p>
    <w:p>
      <w:r>
        <w:rPr>
          <w:b/>
        </w:rPr>
        <w:t xml:space="preserve">Quelle: </w:t>
      </w:r>
      <w:r>
        <w:t>https://mcp.opencaselaw.ch/entscheid/ai_gerichte_V_1-2023</w:t>
      </w:r>
    </w:p>
    <w:p>
      <w:r>
        <w:t>FR: AI_GERICHTE V 1-2023 du 5 décembre 2022</w:t>
      </w:r>
    </w:p>
    <w:p>
      <w:r>
        <w:t>IT: AI_GERICHTE V 1-2023 del 5 dicembre 2022</w:t>
      </w:r>
    </w:p>
    <w:p>
      <w:pPr>
        <w:pStyle w:val="Heading2"/>
      </w:pPr>
      <w:r>
        <w:t>Regeste</w:t>
      </w:r>
    </w:p>
    <w:p>
      <w:r>
        <w:t>Steuerbeschwerde</w:t>
      </w:r>
    </w:p>
    <w:p>
      <w:pPr>
        <w:pStyle w:val="Heading2"/>
      </w:pPr>
      <w:r>
        <w:t>Erwägungen</w:t>
      </w:r>
    </w:p>
    <w:p>
      <w:r>
        <w:rPr>
          <w:b/>
        </w:rPr>
        <w:t>E. 1</w:t>
      </w:r>
    </w:p>
    <w:p>
      <w:r>
        <w:t>Die A. AG bezweckt gemäss Handelsregisterauszug die Erbringung von Finanzdienst- leistungen. Sie ist seit 2015 Aktionärin der B. mit Sitz in Singapur, welche die von Anle- gern erhaltenen Mittel in börsenkotierte Aktiengesellschaften weltweit anlegt und ver- sucht, auf diese Weise Kapitalgewinne sowie Kapitalerträge aus Aktien zu erzielen.</w:t>
      </w:r>
    </w:p>
    <w:p>
      <w:r>
        <w:rPr>
          <w:b/>
        </w:rPr>
        <w:t>E. 2</w:t>
      </w:r>
    </w:p>
    <w:p>
      <w:r>
        <w:t>Mit Veranlagungsverfügung der Kantonalen Steuerverwaltung vom 24. August 2022 wurde die A. AG für die Steuerperiode 2019 mit einem steuerbaren Reingewinn von CHF 7'880'800.00 für die Staats-, Bezirks- und Gemeindesteuern und mit einem steuer- baren Reingewinn von CHF 22'142'600.00 für die Bundessteuern veranlagt. Bei der Ver- anlagung 2019 wurde der deklarierte Beteiligungsabzug von 39.837% betreffend Kapi- talgewinn aus dem Verkauf der Anteile an der B. steuerlich nicht akzeptiert.</w:t>
      </w:r>
    </w:p>
    <w:p>
      <w:r>
        <w:rPr>
          <w:b/>
        </w:rPr>
        <w:t>E. 3</w:t>
      </w:r>
    </w:p>
    <w:p>
      <w:r>
        <w:t>Gegen diese Verfügung erhob der Rechtsvertreter der A. AG mit Schreiben vom 26. September 2022 Einsprache mit dem Antrag, die Gewinne der A. AG seien von der Staats- und Gemeindesteuer sowie der direkten Bundessteuer freizustellen bzw. es sei der Beteiligungsabzug zu gewähren.</w:t>
      </w:r>
    </w:p>
    <w:p>
      <w:r>
        <w:rPr>
          <w:b/>
        </w:rPr>
        <w:t>E. 4</w:t>
      </w:r>
    </w:p>
    <w:p>
      <w:r>
        <w:t>Mit Entscheid vom 5. Dezember 2022 wies die Kantonale Steuerverwaltung die Einspra- che der A. AG ab. So qualifiziere der Kapitalgewinn aus dem Verkauf von insgesamt 570'401 Anteilen am Fonds B. nicht für den Beteiligungsabzug nach Art. 69 DBG, da es sich gemäss Fonds-Prospekt um eine offene kollektive Kapitalanlage (SICAV) handle.</w:t>
      </w:r>
    </w:p>
    <w:p>
      <w:r>
        <w:rPr>
          <w:b/>
        </w:rPr>
        <w:t>E. 5</w:t>
      </w:r>
    </w:p>
    <w:p>
      <w:r>
        <w:t>Der Rechtsvertreter der A. AG (folgend: Beschwerdeführerin) reichte am 5. Januar 2023 Beschwerde gegen den Einspracheentscheid vom 5. Dezember 2022 ein.</w:t>
      </w:r>
    </w:p>
    <w:p>
      <w:r>
        <w:rPr>
          <w:b/>
        </w:rPr>
        <w:t>E. 5.1</w:t>
      </w:r>
    </w:p>
    <w:p>
      <w:r>
        <w:t>Für Kapitalgesellschaften und Genossenschaften, die zu mindestens 10 Prozent am Grund- und Stammkapital oder am Gewinn und an den Reserven anderer Gesellschaf- ten beteiligt sind oder deren Beteiligung an solchem Kapital einen Verkehrswert von min- destens CHF 1 Mio. aufweist, ermässigt sich die Gewinnsteuer im Verhältnis des Netto- ertrags aus diesen Beteiligungen zum gesamten Reingewinn (Art. 68 Abs. 1 StG).</w:t>
      </w:r>
    </w:p>
    <w:p>
      <w:r>
        <w:t>Die Gewinnsteuer einer Kapitalgesellschaft oder Genossenschaft ermässigt sich im Ver- hältnis des Nettoertrages aus den Beteiligungsrechten zum gesamten Reingewinn, wenn die Gesellschaft oder Genossenschaft: a. zu mindestens 10 Prozent am Grund- oder Stammkapital einer anderen Gesellschaft beteiligt ist; b. zu mindestens 10 Prozent am Gewinn und an den Reserven einer anderen Gesellschaft beteiligt ist; oder c. Betei- ligungsrechte im Verkehrswert von mindestens einer Million Franken hält (Art. 69 DBG).</w:t>
      </w:r>
    </w:p>
    <w:p>
      <w:r>
        <w:rPr>
          <w:b/>
        </w:rPr>
        <w:t>E. 5.2</w:t>
      </w:r>
    </w:p>
    <w:p>
      <w:r>
        <w:t>Unbestritten ist, dass sich der Investmentfonds B. als ausländische offene kollektive Ka- pitalanlage (SICAV) ohne direkten Grundbesitz qualifiziert, die steuerlich den schweize- rischen kollektiven Kapitalanlagen gleichzustellen ist.</w:t>
      </w:r>
    </w:p>
    <w:p>
      <w:r>
        <w:t>Strittig ist hingegen, ob die Beschwerdeführerin als Anteilsinhaberin dieses Investment- fonds einen Beteiligungsabzug nach Art. 69 DBG bzw. Art. 68 StG geltend machen kann.</w:t>
      </w:r>
    </w:p>
    <w:p>
      <w:r>
        <w:t>Die kantonale Bestimmung zum Beteiligungsabzug (Art. 68 StG) entspricht aufgrund der Steuerharmonisierung derjenigen von Art. 69 DBG, weshalb bezüglich der kantonalen Steuern dieselben Ausführungen wie zur Direkten Bundessteuer zum Tragen kommen.</w:t>
      </w:r>
    </w:p>
    <w:p>
      <w:r>
        <w:rPr>
          <w:b/>
        </w:rPr>
        <w:t>E. 5.3</w:t>
      </w:r>
    </w:p>
    <w:p>
      <w:r>
        <w:t>Im Rahmen der Unternehmenssteuerreform II wurde Art. 69 DBG einzig dahingehend geändert, als dass die erforderliche Beteiligungsquote von 20 auf 10 % bzw. den erfor- derlichen Verkehrswert der Beteiligung von CHF 2 Mio. auf CHF 1 Mio. gesenkt worden ist. Bezüglich Beteiligungsabzug bei der Berechnung der Gewinnsteuer wurde keine ge- setzliche Regelung, welche derjenigen der Teilbesteuerung nach Art. 18b DBG bei der Berechnung der Einkommenssteuer entspricht, getroffen. In der Botschaft zum Unter- nehmenssteuerreformgesetz II vom 22. Juni 2005 wurde bei Art. 69 DBG jedoch ange- führt, dass Beteiligungen an Körperschaften, die steuerlich wie Anlagefonds behandelt</w:t>
      </w:r>
    </w:p>
    <w:p>
      <w:r>
        <w:t>6 - 7 werden, vom Beteiligungsabzug ausgeschlossen sind (vgl. BBl 2005 4733 ff., 4848). Der bundesrätliche Gesetzesentwurf wurde schliesslich vom Gesetzgeber unverändert über- nommen. Es war somit auch vom Gesetzgeber vorgesehen, keinen Beteiligungsabzug bei Einkünften aus kollektiven Kapitalanlagen zuzulassen.</w:t>
      </w:r>
    </w:p>
    <w:p>
      <w:r>
        <w:t>Die Ausführungen in der Botschaft flossen schliesslich in die beiden Kreisschreiben Nr. 25 und 27 der Eidgenössischen Steuerverwaltung ein. In Ziffer 2.3.2. des Kreis- schreibens Nr. 27, Steuerermässigung auf Beteiligungserträgen von Kapitalgesellschaf- ten und Genossenschaften, vom 17. Dezember 2009 wurde festgehalten, dass Anteile am Kapital einer kollektiven Kapitalanlage und diesen gleichzustellenden Körperschaf- ten, z.B. Anteile am Kapital, keine Beteiligungen im Sinne von Art. 69 DBG sind (vgl. auch LOCHER/GIGER/PEDROLI, Kommentar DBG, 2. Auflage, 2022, Art. 69 N 21). Nach Ziffer 5.4. des Kreisschreibens Nr. 25, Besteuerung kollektiver Kapitalanlagen und ihrer Anleger, vom 23. Februar 2018 können Kapitalgesellschaften, die Anteile an einer SI- CAV halten, die Ermässigung nach Art. 69 ff. DBG nicht beanspruchen. Bei diesen Kreis- schreiben der ESTV handelt es sich um eine generell-abstrakte Dienstanweisung bzw. um eine Verwaltungsverordnung, welche sich grundsätzlich nur an die Steuerbehörden richten und eine rechtsgleiche Gesetzesanwendung gewährleisten sollen. Sie sind zwar für das Gericht nicht verbindlich, hingegen berücksichtigt es diese insbesondere dann und weicht nicht ohne triftigen Grund davon ab, wenn sie eine dem Einzelfall angepasste und gerecht werdende Auslegung der anwendbaren gesetzlichen Bestimmungen zulas- sen und eine überzeugende Konkretisierung der rechtlichen Vorgaben enthalten (vgl. BGE 140 V 343 E. 5.2.; Urteil des Bundesgerichts 2C_758/2020 vom 29. Juli 2021 E. 6.2). Es liegen keine triftigen Gründe vor, um von der vom Gesetzgeber unterstützten Auslegung von Art. 69 DBG, Erträge aus SICAV liessen keinen Beteiligungsabzug zu, abzuweichen. Der Beschwerdeführerin gelingt es nicht, plausibel zu begründen, worin solche triftigen Gründe vorliegen würden und der Beteiligungsabzug zu gewähren sei. Insbesondere verkennt die Beschwerdeführerin, dass das strenge Legalitätsprinzip im Abgaberecht (Art. 127 Abs. 1 BV), welches den rechtsanwendenden Behörden keinen übermässigen Spielraum einräumen und die rechtsgleichen Abgabepflichten sicherstel- len soll, die Füllung einer Gesetzes- bzw. Besteuerungslücke verbietet, nicht jedoch die Auslegung einer gesetzlichen Bestimmung, wie dies vorliegend der Fall ist (vgl. Urteil des Bundesgerichts 9C_978/2021 vom 17. März 2023 E. 5.2.2.). Der Investmentfond B. qualifiziert somit nicht als Beteiligung im Sinne von Art. 69 DBG.</w:t>
      </w:r>
    </w:p>
    <w:p>
      <w:r>
        <w:t>Hinzu kommt, dass der Investmentfond B. weder in Singapur (vgl. E-Mail vom 4. Januar 2023) noch in der Schweiz als SICAV besteuert wird, was von der Beschwerdeführerin auch nicht bestritten ist. Eine ausländische Körperschaft, die nach den steuerlichen Gleichstellungsregeln einer schweizerischen SICAV ähnlich ist, aber im Ausland körper- schaftlich besteuert wird, ist als Beteiligung i.S.v. Art. 69 DBG zu qualifizieren. Beteili- gungen an ausländischen SICAV, welche im Ausland keiner körperschaftlichen Besteu- erung unterliegen, sind hingegen vom Beteiligungsabzug ausgeschlossen (vgl. DUSS/BUCHMANN, Basler Kommentar DBG, 4. Auflage, 2022, Art. 69 N 10b). Zweck von Art. 69 DBG ist es, über die wirtschaftliche Doppelbelastung hinausgehende Mehrfach- belastungen, die auf Ausschüttungen von Beteiligungen zurückzuführen sind, welche von Kapitalgesellschaften oder Genossenschaften gehalten werden, zu beseitigen (vgl. LOCHER/GIGER/PEDROLI, a.a.O., Art. 69 N 1). Die Beschwerdeführerin geht mit ihrer Be- hauptung, bei ihr würde es sich um eine dreifache Belastung handeln, fehl. So ist vorlie- gend lediglich die Doppelbesteuerung, nämlich derjenigen der Beschwerdeführerin und</w:t>
      </w:r>
    </w:p>
    <w:p>
      <w:r>
        <w:rPr>
          <w:b/>
        </w:rPr>
        <w:t>E. 5.4</w:t>
      </w:r>
    </w:p>
    <w:p>
      <w:r>
        <w:t>Die Kantonale Steuerverwaltung hat somit der Beschwerdeführerin zu Recht den Betei- ligungsabzug nach Art. 68 StG und Art. 69 DBG nicht gewährt. Folglich ist die Be- schwerde abzuweisen.</w:t>
      </w:r>
    </w:p>
    <w:p>
      <w:r>
        <w:t>(…)</w:t>
      </w:r>
    </w:p>
    <w:p>
      <w:r>
        <w:t>Kantonsgericht Appenzell I.Rh., Verwaltungsgericht, Entscheid V 1-2023 vom 19. September 2023</w:t>
      </w:r>
    </w:p>
    <w:p>
      <w:r>
        <w:t>Die gegen diesen Entscheid erhobene Beschwerde wurde vom Bundesgericht mit Entscheid 9C_120/2024 vom 11. Dezember 2024 abgewiesen.</w:t>
      </w:r>
    </w:p>
    <w:p>
      <w:r>
        <w:rPr>
          <w:b/>
        </w:rPr>
        <w:t>E. 6</w:t>
      </w:r>
    </w:p>
    <w:p>
      <w:r>
        <w:t>Die Kantonale Steuerverwaltung reichte am 24. Februar 2023 und die Eidgenössische Steuerverwaltung am 15. März 2023 je eine Beschwerdevernehmlassung ein, je mit dem Antrag, die Beschwerde sei abzuweisen.</w:t>
      </w:r>
    </w:p>
    <w:p>
      <w:r>
        <w:rPr>
          <w:b/>
        </w:rPr>
        <w:t>E. 7</w:t>
      </w:r>
    </w:p>
    <w:p>
      <w:r>
        <w:t>7 derjenigen derer Aktionäre, zu erkennen. Der Investmentfonds B. ist dagegen kein Steu- ersubjekt und wird entsprechend auch nicht separat besteuert. Weitere konkrete Steu- erbelastungen, welche zu einer über die Doppelbesteuerung hinausgehende Mehrfach- belastung führen würden, führt die Beschwerdeführerin nicht an. Somit liegt auch keine Mehrfachbelastung vor, welche einen Beteiligungsabzug nach Art. 69 DBG rechtfertigen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