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 1-2018 vom 14. März 2002</w:t>
      </w:r>
    </w:p>
    <w:p>
      <w:r>
        <w:t>AI Gerichte, 2002-03-14, DE</w:t>
      </w:r>
    </w:p>
    <w:p>
      <w:r>
        <w:rPr>
          <w:b/>
        </w:rPr>
        <w:t xml:space="preserve">Quelle: </w:t>
      </w:r>
      <w:r>
        <w:t>https://mcp.opencaselaw.ch/entscheid/ai_gerichte_K_1-2018</w:t>
      </w:r>
    </w:p>
    <w:p>
      <w:r>
        <w:t>FR: AI_GERICHTE K 1-2018 du 14 mars 2002</w:t>
      </w:r>
    </w:p>
    <w:p>
      <w:r>
        <w:t>IT: AI_GERICHTE K 1-2018 del 14 marzo 2002</w:t>
      </w:r>
    </w:p>
    <w:p>
      <w:pPr>
        <w:pStyle w:val="Heading2"/>
      </w:pPr>
      <w:r>
        <w:t>Erwägungen</w:t>
      </w:r>
    </w:p>
    <w:p>
      <w:r>
        <w:rPr>
          <w:b/>
        </w:rPr>
        <w:t>E. 1</w:t>
      </w:r>
    </w:p>
    <w:p>
      <w:r>
        <w:t>Mit letztwilliger Verfügung vom 14. März 2002 wurde der Berufungskläger und Beklagte A. (folgend: Berufungskläger) vom norwegischen Staatsbürger B., geb. 1917, als Erbe zu einer Quote von 1/16 eingesetzt.</w:t>
      </w:r>
    </w:p>
    <w:p>
      <w:r>
        <w:rPr>
          <w:b/>
        </w:rPr>
        <w:t>E. 2</w:t>
      </w:r>
    </w:p>
    <w:p>
      <w:r>
        <w:t>Seit August 2005 war B. aufgrund einer fortschreitenden Demenzerkrankung hand- lungs- und testierunfähig. B. (folgend: Erblasser) verstarb im Jahr 2009 in Spanien.</w:t>
      </w:r>
    </w:p>
    <w:p>
      <w:r>
        <w:rPr>
          <w:b/>
        </w:rPr>
        <w:t>E. 3</w:t>
      </w:r>
    </w:p>
    <w:p>
      <w:r>
        <w:t>Am 15. Juli 2009 reichte der norwegische Willensvollstrecker des Erblassers die letzt- willigen Verfügungen desselben bei der Erbschaftsbehörde Appenzell Innerer Landes- teil ein. Mit Präsidialverfügung vom 27. November 2009 stellte die Erbschaftsbehörde die gesetzlichen und eingesetzten Erben fest und eröffnete diesen die letztwilligen Ver- fügungen. Am 21. Oktober 2009 wurde durch die Kläger und Berufungsbeklagten (fol- gend: Berufungsbeklagte) beim zuständigen Vermittleramt Rüte das Vermittlungsbe- gehren gegen den Beklagten und Berufungskläger eingereicht.</w:t>
      </w:r>
    </w:p>
    <w:p>
      <w:r>
        <w:rPr>
          <w:b/>
        </w:rPr>
        <w:t>E. 3.1</w:t>
      </w:r>
    </w:p>
    <w:p>
      <w:r>
        <w:t>Die Gerichtskosten von CHF 92'655.40 werden mit den Kostenvorschüssen der klagenden Parteien verrechnet; entsprechend dem Verfahrensausgang wird ihnen in diesem Umfang das Rückgriffsrecht auf die beklagte Partei eingeräumt.</w:t>
      </w:r>
    </w:p>
    <w:p>
      <w:r>
        <w:t>Der Überschuss aus ihren Kostenvorschüssen im Betrag von CHF 2'344.60 wird den klagenden Parteien zurückerstattet.</w:t>
      </w:r>
    </w:p>
    <w:p>
      <w:r>
        <w:rPr>
          <w:b/>
        </w:rPr>
        <w:t>E. 3.2</w:t>
      </w:r>
    </w:p>
    <w:p>
      <w:r>
        <w:t>Die Begründungskosten von CHF 20'000.00 werden mit dem Kostenvorschuss der beklagten Partei in gleicher Höhe verrechnet.</w:t>
      </w:r>
    </w:p>
    <w:p>
      <w:r>
        <w:t>4. Die Sicherheitsleistung von CHF 200'000.00 wird den klagenden Parteien zurück- erstattet.</w:t>
      </w:r>
    </w:p>
    <w:p>
      <w:r>
        <w:t>5. Die beklagte Partei wird verpflichtet, die klagenden Parteien mit CHF 460'980.00 (ohne MWST) zu entschädigen.»</w:t>
      </w:r>
    </w:p>
    <w:p>
      <w:r>
        <w:t>Auf die Begründung des Urteils kann verwiesen werden. Soweit erforderlich, wird da- rauf in den nachstehenden Erwägungen eingegangen.</w:t>
      </w:r>
    </w:p>
    <w:p>
      <w:r>
        <w:rPr>
          <w:b/>
        </w:rPr>
        <w:t>E. 4</w:t>
      </w:r>
    </w:p>
    <w:p>
      <w:r>
        <w:t>Nachdem die Streitsache unvermittelt blieb, wurde die Klage durch die Berufungsbe- klagten am 5. Januar 2010 durch Einreichung des Leitscheins gemäss Art. 137 aZPO/AI anhängig gemacht. Gleichentags erfolgte eine Notifikation im Sinne von § 70 des Norwegischen Erbgesetzes.</w:t>
      </w:r>
    </w:p>
    <w:p>
      <w:r>
        <w:rPr>
          <w:b/>
        </w:rPr>
        <w:t>E. 5</w:t>
      </w:r>
    </w:p>
    <w:p>
      <w:r>
        <w:t>Am 30. Juni 2010 reichten die Berufungsbeklagten die Klageschrift mit folgenden Rechtsbegehren ein:</w:t>
      </w:r>
    </w:p>
    <w:p>
      <w:r>
        <w:t>«1. Die letztwillige Verfügung von B., verstorben am 7. Juli 2009, vom 14. März 2002 sei insoweit für ungültig zu erklären, als der Beklagte als Erbe eingesetzt bzw. in irgendeiner anderen Form begünstigt wurde;</w:t>
      </w:r>
    </w:p>
    <w:p>
      <w:r>
        <w:t>2. Eventualiter sei festzustellen, dass der Beklagte als Erbe von der Erbschaft des B. ausgeschlossen ist bzw. auch nicht in irgend einer anderen Form von der Erb- schaft des B. begünstigt wurde;</w:t>
      </w:r>
    </w:p>
    <w:p>
      <w:r>
        <w:t>3. Alles unter Kosten- und Entschädigungsfolgen zulasten des Beklagten.»</w:t>
      </w:r>
    </w:p>
    <w:p>
      <w:r>
        <w:rPr>
          <w:b/>
        </w:rPr>
        <w:t>E. 6</w:t>
      </w:r>
    </w:p>
    <w:p>
      <w:r>
        <w:t>Der Berufungskläger stellte in der Klageantwort vom 22. November 2010 folgende Rechtsbegehren:</w:t>
      </w:r>
    </w:p>
    <w:p>
      <w:r>
        <w:t>2 - 24</w:t>
      </w:r>
    </w:p>
    <w:p>
      <w:r>
        <w:t>«1. Die Klage sei vollumfänglich abzuweisen;</w:t>
      </w:r>
    </w:p>
    <w:p>
      <w:r>
        <w:t>2. Alles unter Kosten- und Entschädigungsfolgen (inkl. MwSt.) zu Lasten der Kläger.»</w:t>
      </w:r>
    </w:p>
    <w:p>
      <w:r>
        <w:rPr>
          <w:b/>
        </w:rPr>
        <w:t>E. 7</w:t>
      </w:r>
    </w:p>
    <w:p>
      <w:r>
        <w:t>Der weitere Verlauf des erstinstanzlichen Verfahrens ist im angefochtenen Entscheid zutreffend zusammengefasst. Es kann diesbezüglich auf die entsprechenden Ausfüh- rungen der Vorinstanz verwiesen werden.</w:t>
      </w:r>
    </w:p>
    <w:p>
      <w:r>
        <w:rPr>
          <w:b/>
        </w:rPr>
        <w:t>E. 8</w:t>
      </w:r>
    </w:p>
    <w:p>
      <w:r>
        <w:t>Mit Urteil vom 23. Mai 2017 fällte das Bezirksgericht Appenzell I.Rh. folgenden materi- ellen Entscheid:</w:t>
      </w:r>
    </w:p>
    <w:p>
      <w:r>
        <w:t>«(…)</w:t>
      </w:r>
    </w:p>
    <w:p>
      <w:r>
        <w:t>2. Die Klage wird gutgeheissen und die letztwillige Verfügung von B. vom 14. März 2002 wird insoweit für ungültig erklärt, als A. als Erbe eingesetzt bzw. in irgendei- ner anderen Form begünstigt wurde.</w:t>
      </w:r>
    </w:p>
    <w:p>
      <w:r>
        <w:t>3.</w:t>
      </w:r>
    </w:p>
    <w:p>
      <w:r>
        <w:rPr>
          <w:b/>
        </w:rPr>
        <w:t>E. 9</w:t>
      </w:r>
    </w:p>
    <w:p>
      <w:r>
        <w:t>Gegen das am 4. Januar 2018 versendete begründete Urteil liess A. am 5. Februar 2018 frist- und formgerecht mit folgenden Anträgen Berufung erheben:</w:t>
      </w:r>
    </w:p>
    <w:p>
      <w:r>
        <w:t>«1. Das Urteil des Bezirksgerichts Appenzell I.Rh. vom 23. Mai 2017 sei aufzuheben.</w:t>
      </w:r>
    </w:p>
    <w:p>
      <w:r>
        <w:t>2. a) auf die Klage sei nicht einzutreten.</w:t>
      </w:r>
    </w:p>
    <w:p>
      <w:r>
        <w:t>b) eventualiter sei die Klage abzuweisen.</w:t>
      </w:r>
    </w:p>
    <w:p>
      <w:r>
        <w:t>3. Unter Kosten- und Entschädigungsfolgen (zuzügl. MWSt.) zu Lasten der Kläger und Berufungsbeklagten in solidarischer Verbindung.»</w:t>
      </w:r>
    </w:p>
    <w:p>
      <w:r>
        <w:t>Auf die Begründung der Berufung wird – soweit erforderlich – nachfolgend eingegan- gen.</w:t>
      </w:r>
    </w:p>
    <w:p>
      <w:r>
        <w:rPr>
          <w:b/>
        </w:rPr>
        <w:t>E. 10</w:t>
      </w:r>
    </w:p>
    <w:p>
      <w:r>
        <w:t>Mit verfahrensleitender Verfügung vom 8. Februar 2018 wurde der Berufungskläger zur Bezahlung eines Gerichtskostenvorschusses von CHF 70'000.00 verpflichtet. Zudem</w:t>
      </w:r>
    </w:p>
    <w:p>
      <w:r>
        <w:t>3 - 24 wurde er am 23. März 2018 auf entsprechendes vorsorgliches Gesuch der Berufungs- beklagten vom 25. Januar 2018 hin zur Leistung einer Sicherheit von CHF 95'000.00 verpflichtet. Nachdem der Berufungskläger beide Zahlungen fristgerecht geleistet hatte, erging am 30. April 2018 die Aufforderung zur Einreichung der Berufungsant- wort.</w:t>
      </w:r>
    </w:p>
    <w:p>
      <w:r>
        <w:t>Diese wurde von den berufungsbeklagten Parteien am 4. Juni 2018 mit folgenden Rechtsbegehren eingereicht:</w:t>
      </w:r>
    </w:p>
    <w:p>
      <w:r>
        <w:t>«1. Die Berufung des Berufungsklägers und Beklagten sei vollumfänglich abzuweisen, soweit darauf einzutreten ist, und es sei das Urteil des Bezirksgerichts Appenzell I.Rh. vom 23. Mai 2017 vollumfänglich zu bestätigen.</w:t>
      </w:r>
    </w:p>
    <w:p>
      <w:r>
        <w:t>2. Unter Kosten- und Entschädigungsfolgen (inkl. allfälliger MWSt) zu Lasten des Be- rufungsklägers und Beklagten.»</w:t>
      </w:r>
    </w:p>
    <w:p>
      <w:r>
        <w:t>Mit der Berufungsantwort stellten die Berufungsbeklagten zudem folgende Verfahrens- anträge:</w:t>
      </w:r>
    </w:p>
    <w:p>
      <w:r>
        <w:t>«1. Sämtliche mit der Berufung vorgebrachten Begehren, Behauptungen, Beweisan- träge und eingereichten Dokumente zur internationalen und örtlichen Zuständigkeit (Rz. 9, 25 1. Punkt, 27 bis 105 Berufung und Berufungsbeilagen 3 bis 11) seien aus dem Recht zu weisen.</w:t>
      </w:r>
    </w:p>
    <w:p>
      <w:r>
        <w:t>2. Die Behauptungen in Rz. 10, 12, 140, 205, 206, 212, 221, 229 und 374 Berufung sowie Berufungsbeilage 12 seien aus dem Recht zu weisen.»</w:t>
      </w:r>
    </w:p>
    <w:p>
      <w:r>
        <w:rPr>
          <w:b/>
        </w:rPr>
        <w:t>E. 11</w:t>
      </w:r>
    </w:p>
    <w:p>
      <w:r>
        <w:t>Mit Schreiben vom 11. Juni 2018 wurde ein zweiter Schriftenwechsel angeordnet und den Parteien mitgeteilt, dass für das Berufungsverfahren keine mündliche Verhandlung vorgesehen sei. In der Folge reichte der Berufungskläger am 15. Oktober 2018 die Replik mit unveränderten Rechtsbegehren in der Sache und mit dem Antrag auf Abwei- sung der prozessualen Anträge der Berufungsbeklagten ein. Die Rechtsbegehren der Berufungsbeklagten in der Duplik vom 8. März 2019 erfuhren ebenfalls keine Ände- rung.</w:t>
      </w:r>
    </w:p>
    <w:p>
      <w:r>
        <w:t>Die Verfahrensanträge wurden von den Berufungsbeklagten wie folgt ergänzt:</w:t>
      </w:r>
    </w:p>
    <w:p>
      <w:r>
        <w:t>«1. Sämtliche mit der Berufung vorgebrachten Begehren, Behauptungen, Beweisan- träge und eingereichten Dokumente zur internationalen und örtlichen Zuständigkeit (Rz. 9, 25 1. Punkt, 27 bis 105 Berufung, Rz. 7 bis 37 Berufungsreplik und Beru- fungsbei-lagen 3 bis 11 und Berufungsreplikbeilagen 13 bis 17) seien aus dem Recht zu weisen.</w:t>
      </w:r>
    </w:p>
    <w:p>
      <w:r>
        <w:t>2. Die Behauptungen in Rz. 10, 12, 140, 205. 206, 212, 221, 229 und 374 Berufung, Berufungsbeilage 12, die Behauptungen in Rz. 185 bis 188, 192, 196, 197, 199 bis 208, 245 bis 248, 292 bis 296, 304 bis 306 Berufungsreplik seien aus dem Recht zu weisen.»</w:t>
      </w:r>
    </w:p>
    <w:p>
      <w:r>
        <w:rPr>
          <w:b/>
        </w:rPr>
        <w:t>E. 12</w:t>
      </w:r>
    </w:p>
    <w:p>
      <w:r>
        <w:t>Mit Schreiben vom 21. März 2019 ersuchte der Berufungskläger um Fristansetzung für die Einreichung einer Spontanreplik, welche durch das Gericht am 22. März 2019 ge- währt wurde. Am 18. April 2018 [recte: 2019] reichte der Berufungskläger im Sinne ei- ner Noveneingabe seine Klage an das erstinstanzliche norwegische Gericht ein.</w:t>
      </w:r>
    </w:p>
    <w:p>
      <w:r>
        <w:t>4 - 24</w:t>
      </w:r>
    </w:p>
    <w:p>
      <w:r>
        <w:rPr>
          <w:b/>
        </w:rPr>
        <w:t>E. 13</w:t>
      </w:r>
    </w:p>
    <w:p>
      <w:r>
        <w:t>Am 24. Mai 2019 reichte der Berufungskläger eine Spontanreplik mit unveränderten Rechtsbegehren und am 19. Juni bzw. 5. Juli 2019 weitere Noveneingaben ein. Dazu liessen sich die Berufungsbeklagten mit Eingabe vom 16. September 2019 vernehmen. In der Vernehmlassung wurden die prozessualen Anträge in Ziff. 3 und 4 wie folgt er- gänzt:</w:t>
      </w:r>
    </w:p>
    <w:p>
      <w:r>
        <w:t>«3. Die Eingaben des Berufungsklägers und Beklagten vom 21. März 2019 (act. 43),</w:t>
      </w:r>
    </w:p>
    <w:p>
      <w:r>
        <w:rPr>
          <w:b/>
        </w:rPr>
        <w:t>E. 18</w:t>
      </w:r>
    </w:p>
    <w:p>
      <w:r>
        <w:t>April 2019 (act. 45), 24. Mai 2019 (act. 52), 19. Juni 2019 (act. 56) sowie vom 5. Juli 2019 (act. 60) samt den mit diesen Eingaben eingereichten Beilagen seien aus dem Recht zu weisen.</w:t>
      </w:r>
    </w:p>
    <w:p>
      <w:r>
        <w:t>4. Unter Kosten- und Entschädigungsfolgen (inkl. MWSt) zu Lasten des Berufungs- klägers und Beklagten.»</w:t>
      </w:r>
    </w:p>
    <w:p>
      <w:r>
        <w:t>14. Am 30. September 2019 reichte der Berufungskläger eine weitere Noveneingabe unter Beilage seiner Stellungnahme an das erstinstanzliche norwegische Gericht ein. Am</w:t>
      </w:r>
    </w:p>
    <w:p>
      <w:r>
        <w:rPr>
          <w:b/>
        </w:rPr>
        <w:t>E. 21</w:t>
      </w:r>
    </w:p>
    <w:p>
      <w:r>
        <w:t>Oktober 2019 nahm der Berufungskläger zudem Stellung zur Eingabe der Beru- fungsbeklagten vom 16. September 2019. Am 31. Oktober 2019 reichte der Berufungs- kläger die Übersetzung der Beilagen zur Noveneingabe vom 30. September 2019 ein. Mit Eingabe vom 7. November 2019 liessen sich die Berufungsbeklagten dazu mit dem Begehren vernehmen, es seien die Eingaben vom 30. September, 21. Oktober und 31. Oktober 2019 aus dem Recht zu weisen.</w:t>
      </w:r>
    </w:p>
    <w:p>
      <w:r>
        <w:t>15. Mit Schreiben vom 27. November 2019 wurden die Parteien darüber orientiert, dass das Gericht die Berufungssache für spruchreif erachte und daher zur Urteilsberatung übergehe. Weiter wurde den Parteien die Gerichtsbesetzung bekannt gegeben.</w:t>
      </w:r>
    </w:p>
    <w:p>
      <w:r>
        <w:t>16. Mit Eingabe vom 28. November 2019 reichten die Berufungsbeklagten eine Novenein- gabe unter Beilage des Urteils des erstinstanzlichen norwegischen Gerichts vom 18. November 2019 ein. Dazu liess sich der Berufungskläger mit Eingabe vom 4. De- zember 2019 vernehmen. Am 18 Dezember 2019 reichte der Berufungskläger schliesslich seine Berufung an das norwegische Berufungsgericht ein. Die Überset- zung wurde durch den Berufungskläger am 9. Januar 2020 eingereicht. Am 14. Mai 2020 wurde durch den Berufungskläger der Entscheid des norwegischen Berufungsge- richts nachgereicht.</w:t>
      </w:r>
    </w:p>
    <w:p>
      <w:r>
        <w:t>17. Auf die Ausführungen in den vorerwähnten Rechtsschriften wird, soweit erforderlich, in den nachfolgenden Erwägungen eingegangen.</w:t>
      </w:r>
    </w:p>
    <w:p>
      <w:r>
        <w:t>18. Am 18. Februar 2020 wurde die Streitsache durch das Kantonsgericht ohne mündliche Verhandlung beraten. Gleichentags wurde der vorliegende Entscheid im Dispositiv er- öffnet. Die nachfolgende Begründung des Entscheids erfolgt von Amtes wegen.</w:t>
      </w:r>
    </w:p>
    <w:p>
      <w:r>
        <w:t>II.</w:t>
      </w:r>
    </w:p>
    <w:p>
      <w:r>
        <w:t>1. Grundsätzlich ist festzuhalten, dass vorliegend ein Sachverhalt mit relevantem Aus- landsbezug vorliegt, da der Erblasser norwegischer Staatsangehöriger war und die Staatsangehörigkeit im internationalen Erbrecht ein anknüpfungsrelevantes Merkmal ist (vgl. Art. 86 ff. IPRG). Damit liegt ein internationales Verhältnis im Sinne von Art. 1 Abs. 1 IPRG vor, weshalb sich die Zuständigkeit der schweizerischen Gerichte sowie das anwendbare Recht nach dem Bundesgesetz über das Internationale Privatrecht (IPRG) respektive nach den gemäss Art. 1 Abs. 2 IPRG vorgehenden völkerrechtlichen Verträgen richtet.</w:t>
      </w:r>
    </w:p>
    <w:p>
      <w:r>
        <w:t>5 - 24</w:t>
      </w:r>
    </w:p>
    <w:p>
      <w:r>
        <w:t>2. Sowohl hinsichtlich der internationalen Zuständigkeit als auch bezüglich des anwend- baren Rechts besteht auf dem Gebiet des Erbrechts kein Staatsvertrag zwischen Nor- wegen und der Schweiz. Das Übereinkommen über die gerichtliche Zuständigkeit, An- erkennung und Vollstreckung von Entscheidungen in Zivil- und Handelssachen (Lugano-Übereinkommen; LugÜ) ist vorliegend nicht anwendbar (vgl. Art. 1 Ziff. 2 lit. a LugÜ). Daher ist sowohl für die Prüfung der internationalen Zuständigkeit als auch zur Bestimmung des anwendbaren Rechts das IPRG heranzuziehen.</w:t>
      </w:r>
    </w:p>
    <w:p>
      <w:r>
        <w:t>3. Am 1. Januar 2011 ist die Schweizerische Zivilprozessordnung in Kraft getreten. Für Verfahren, die vor diesem Tag rechtshängig waren, gilt gemäss Art. 404 Abs. 1 ZPO das bisherige Verfahrensrecht bis zum Abschluss vor der betroffenen Instanz.</w:t>
      </w:r>
    </w:p>
    <w:p>
      <w:r>
        <w:t>4. Die Berufungsbeklagten machten ihre Klage am 5. Januar 2010 beim Bezirksgericht Appenzell I.Rh. anhängig, weshalb die Klage nach dem damals geltenden Gesetz über die Zivilprozessordnung vom 24. April 1949 (ZPO/AI) zu behandeln war. Für Rechts- mittel gilt das Verfahrensrecht, das bei der Eröffnung des angefochtenen Entscheids in Kraft stand (vgl. Art. 405 Abs. 1 ZPO). Für das vom Berufungskläger erhobene Rechts- mittel und deren Behandlung gelten daher die Vorschriften der Schweizerischen Zivil- prozessordnung.</w:t>
      </w:r>
    </w:p>
    <w:p>
      <w:r>
        <w:t>5. Beim angefochtenen Urteil handelt es sich um einen erstinstanzlichen Endentscheid in einer vermögensrechtlichen Angelegenheit, deren Streitwert von mindestens CHF 10 Mio. die Streitwertgrenze von Art. 308 Abs. 2 ZPO übersteigt. Das zutreffende Rechts- mittel gegen das Urteil vom 23. Mai 2017 ist daher gemäss Art. 308 ZPO die Berufung. Für das Berufungsverfahren gelten die Art. 310 ff. ZPO.</w:t>
      </w:r>
    </w:p>
    <w:p>
      <w:r>
        <w:t>6. Die Schweizerische Zivilprozessordnung gilt auch für die anwendbaren Rechtsmittel- fristen. Entgegen der Rechtsmittelbelehrung im angefochtenen Entscheid beträgt die Berufungsfrist im vorliegenden Fall 30 Tage (Art. 311 Abs.1 ZPO). Nachdem der be- gründete Entscheid dem Berufungskläger am 5. Januar 2018 zugestellt wurde, erweist sich die Berufung vom 5. Februar 2018 als fristgerecht. Auf die Berufung ist aufgrund der auch im Weiteren gegebenen Eintretensvoraussetzungen einzutreten.</w:t>
      </w:r>
    </w:p>
    <w:p>
      <w:r>
        <w:t>7. Mit der Berufung können eine unrichtige Feststellung des Sachverhaltes und eine un- richtige Rechtsanwendung der Vorinstanz geltend gemacht werden (Art. 310 ZPO). Die Beanstandungen am angefochtenen Entscheid haben die Parteien in der Berufung bzw. Berufungsantwort vollständig vorzutragen; ein allfälliger zweiter Schriftenwechsel oder die Ausübung des Replikrechts dienen nicht dazu, die bisherige Kritik zu vervoll- ständigen oder gar neue vorzutragen (BGE 142 III 413 E. 2.2.4). Zulässig sind nur Vor- bringen, zu denen erst die Ausführungen in der Berufungsantwort Anlass gaben oder die echte Noven darstellen.</w:t>
      </w:r>
    </w:p>
    <w:p>
      <w:r>
        <w:t>8. Geht der Berufungsprozess aufgrund der Spruchreife der Berufungssache in die Phase der Urteilsberatung über, können Noveneingaben nicht mehr berücksichtigt werden (BGE 142 III 413 E. 2.2.5). Vorliegend wurde den Parteien mit Verfügung vom 27. No- vember 2019 mitgeteilt, dass das Kantonsgericht die Berufungssache für spruchreif halte und zur Urteilsberatung übergehe. Gleichzeitig setzte das Kantonsgericht die Par- teien über die Besetzung des Gerichts in Kenntnis. Damit erweisen sich die nachträgli- chen Eingaben der Parteien seit der Zustellung der Verfügung vom 27. November 2019 in diesem Berufungsverfahren nicht mehr als zulässig und sind daher unbeacht- lich.</w:t>
      </w:r>
    </w:p>
    <w:p>
      <w:r>
        <w:t>6 - 24 9. Inhaltlich ist zu den Noven im Zusammenhang mit der am 8. Oktober 2018 bzw. 17. April 2019 beim Amtsgericht Oslo im selben Sachzusammenhang anhängig ge- machten Klage von A. gegen die in Norwegen wohnhaften Erben von B. zu bemerken, dass dieses norwegische Klageverfahren keine direkten Auswirkungen auf das vorlie- gende Berufungsverfahren hat. Zu Recht wird von den Parteien kein Anwendungsfall von Art. 9 IPRG geltend gemacht. Auch besteht hinsichtlich der Verfahrensparteien in- sofern keine Identität, als nur die in Norwegen wohnhaften Erben belangt wurden. Von den Parteien wurde auch keine Verfahrenssistierung beantragt.</w:t>
      </w:r>
    </w:p>
    <w:p>
      <w:r>
        <w:t>10. Grundsätzlich ist es so, dass das schweizerische Gericht, welches nach Massgabe des IPRG zuständig ist, seine Entscheidung ohne Rücksicht auf einen ausländischen Ent- scheid fällt (Hans Rainer Künzle, in: Zürcher Kommentar zum IPRG, Zürich 2018, Vor Art. 86-89, N 13). Die Einleitung eines Klageverfahrens in Norwegen durch den Beru- fungskläger stellt somit kein Hindernis für das vorliegende Berufungsverfahren dar. Ebenso unbeachtlich ist der pauschale Einwand des Berufungsklägers, wonach der Entscheid eines schweizerischen Gerichts in Norwegen nicht vollstreckbar wäre. Die Anerkennung und Vollstreckbarkeit dieses Entscheids im Ausland richtet sich nach dem jeweiligen Landesrecht und bildet nach dem Gesagten keine Prozessvorausset- zung nach Massgabe des Schweizerischen IPRG.</w:t>
      </w:r>
    </w:p>
    <w:p>
      <w:r>
        <w:t>11. Zur Rüge der fehlenden internationalen Zuständigkeit:</w:t>
      </w:r>
    </w:p>
    <w:p>
      <w:r>
        <w:t>Der Berufungskläger beantragt in seinem Hauptbegehren, dass auf die Klage mangels fehlender Zuständigkeit nicht einzutreten sei. Er macht berufungsweise zusammenfas- send geltend, dass der Eintretensbeschluss der Vorinstanz aus mehreren Gründen un- beachtlich sei. Die Vorinstanz habe ihren Eintretensbeschluss auf falsche Tatsachen gestützt. Der letzte Wohnsitz des Erblassers habe sich zu keinem Zeitpunkt in Appen- zell befunden. Die Berufungsbeklagten hätten das Gericht im Rahmen eines Lügenge- bäudes getäuscht. Auf den selben falschen Tatsachen habe auch die Einlassung des Berufungsklägers basiert, weshalb bei der entsprechenden Erklärung nicht von einer gültigen Einlassung ausgegangen werden könne. Weiter sei der vorinstanzliche Eintre- tensbeschluss nicht in Rechtskraft erwachsen. Die internationale Zuständigkeit im Ur- teilszeitpunkt sei von Amtes wegen zu prüfen und ein Zurückkommen auf einen Eintre- tensbeschluss jederzeit möglich.</w:t>
      </w:r>
    </w:p>
    <w:p>
      <w:r>
        <w:t>12. Die Vorinstanz wies bereits mit Bescheid B 1-2010 vom 24. September 2013 die mit Eingabe des Berufungsklägers vom 15. Februar 2013 erhobene Unzuständigkeitsein- rede ab. Auf eine dagegen erhobene Berufung trat das Kantonsgericht mit Präsidialver- fügung vom 6. Juni 2014 nicht ein. Dennoch hielt der Berufungskläger anlässlich der erstinstanzlichen Schlussverhandlung an seiner Unzuständigkeitseinrede fest und machte diese auch zum Hauptgegenstand seiner Berufung.</w:t>
      </w:r>
    </w:p>
    <w:p>
      <w:r>
        <w:t>13. Dazu ist zu bemerken, dass die Vorinstanz die Unzuständigkeitseinrede des Beru- fungsklägers nach Massgabe von Art. 152 Abs. 1 ZPO/AI mittels Bescheids vom</w:t>
      </w:r>
    </w:p>
    <w:p>
      <w:r>
        <w:rPr>
          <w:b/>
        </w:rPr>
        <w:t>E. 24</w:t>
      </w:r>
    </w:p>
    <w:p>
      <w:r>
        <w:t>Neben seiner Wohnung in Appenzell besass der Erblasser weitere Wohnungen, u.a. in den Vereinigten Staaten, Norwegen und Grossbritannien, wo er sich regelmässig auf- hielt. Kurzzeitig bewohnte er mit seiner Ehefrau auch ein Appartement auf einem Kreuzfahrtschiff.</w:t>
      </w:r>
    </w:p>
    <w:p>
      <w:r>
        <w:rPr>
          <w:b/>
        </w:rPr>
        <w:t>E. 25</w:t>
      </w:r>
    </w:p>
    <w:p>
      <w:r>
        <w:t>Auch der Berufungskläger selbst bestätigte, dass er sich mit dem Erblasser während ihrer Freundschaft häufig „sowohl in geschäftlichen als auch in privaten Zusammen- hängen getroffen hätten“, wobei diese Treffen u.a. «in London, Mallorca, New York, Boca Raton, Miami und der Schweiz» stattgefunden hätten.</w:t>
      </w:r>
    </w:p>
    <w:p>
      <w:r>
        <w:t>9 - 24</w:t>
      </w:r>
    </w:p>
    <w:p>
      <w:r>
        <w:rPr>
          <w:b/>
        </w:rPr>
        <w:t>E. 26</w:t>
      </w:r>
    </w:p>
    <w:p>
      <w:r>
        <w:t>Es ist allgemein bekannt, dass es unter wohlhabenden Personen nicht unüblich ist, dass sie neben ihrem Wohnsitz Aufenthaltsorte haben, die fast gleichwertig sind und in denen sie sich in der letzten Lebensphase fast ausschliesslich aufgehalten haben (Künzle, a.a.O, Vorbemerkungen zu Art. 86-96, N 25 FN 40).</w:t>
      </w:r>
    </w:p>
    <w:p>
      <w:r>
        <w:rPr>
          <w:b/>
        </w:rPr>
        <w:t>E. 27</w:t>
      </w:r>
    </w:p>
    <w:p>
      <w:r>
        <w:t>Es ist unbestritten, dass der Erblasser in Bürgenstock NW Wohnsitz genommen hat. Es bestehen zudem – trotz streitiger physischer Präsenz in Appenzell – hinreichende Indizien, dass der schweizerische Wohnsitz auch nach dem Umzug nach Appenzell aufrechterhalten wurde. Dazu gehören insbesondere der schriftenpolizeiliche und steu- erliche Wohnsitz des Ehepaars B. in Appenzell seit 2001, das Eigentum an der 4 1/2- Zimmer-Wohnung in Appenzell und mehrere Indizien, die darauf hinweisen, dass das Ehepaar B. die Wohnung auch tatsächlich bezogen und zumindest zeitweise bewohnt hat.</w:t>
      </w:r>
    </w:p>
    <w:p>
      <w:r>
        <w:rPr>
          <w:b/>
        </w:rPr>
        <w:t>E. 28</w:t>
      </w:r>
    </w:p>
    <w:p>
      <w:r>
        <w:t>Die neu eingereichten Unterlagen des Berufungsklägers vermögen daran nichts zu än- dern. Zudem wurde weder genügend aufgezeigt noch ist ersichtlich, inwiefern diese Unterlagen aus den Jahren 2002 bis 2013 nicht schon vor erster Instanz hätten vorge- bracht werden können (Art. 317 Abs. 1 ZPO).</w:t>
      </w:r>
    </w:p>
    <w:p>
      <w:r>
        <w:rPr>
          <w:b/>
        </w:rPr>
        <w:t>E. 29</w:t>
      </w:r>
    </w:p>
    <w:p>
      <w:r>
        <w:t>Auch ein mehrheitlicher Aufenthalt in Spanien (insbesondere zu Pflegezwecken auf- grund seiner fortgeschrittenen Demenz) und/oder Norwegen in der letzten Lebens- phase spräche nicht für eine Wohnsitzverlegung ins Ausland bzw. gegen die Fortdauer eines Wohnsitzes in der Schweiz im Sinne von Art. 86 IPRG (Bundesgerichtsurteil 5C.251/2002 vom 28 März 2003, E. 3).</w:t>
      </w:r>
    </w:p>
    <w:p>
      <w:r>
        <w:rPr>
          <w:b/>
        </w:rPr>
        <w:t>E. 30</w:t>
      </w:r>
    </w:p>
    <w:p>
      <w:r>
        <w:t>Auch die unbestrittene Tatsache, dass die Wohnsitznahme des Erblassers in der Schweiz zuerst in Bürgenstock und dann in Appenzell auch steuerlich motiviert war, spricht nicht gegen einen zuständigkeitsbegründenden Wohnsitz in der Schweiz. We- sentlich ist, dass die Wohnsitznahme in Appenzell unter Berücksichtigung der beson- deren Umstände des Einzelfalles und der ausgesprochenen Internationalität der ge- schäftlichen und privaten Lebensinteressen des Erblassers in objektiver und subjekti- ver Hinsicht als hinreichend gegeben zu betrachten ist.</w:t>
      </w:r>
    </w:p>
    <w:p>
      <w:r>
        <w:rPr>
          <w:b/>
        </w:rPr>
        <w:t>E. 31</w:t>
      </w:r>
    </w:p>
    <w:p>
      <w:r>
        <w:t>Nach dem Gesagten besteht mit der Vorinstanz ein hinreichender internationaler Be- zug zum Kanton Appenzell I.Rh., um eine Wohnsitzzuständigkeit im Sinne von Art. 86 IPRG zu begründen. Aber selbst wenn nicht von einem letzten Wohnsitz des Erblas- sers in der Schweiz auszugehen wäre, wäre der Gerichtsstand Appenzell durch gültige Einlassung des Berufungsklägers in der Klageantwort vom 22. November 2010 endgül- tig und definitiv begründet worden. Die diesbezüglichen Einwände des Berufungsklä- gers sind nicht stichhaltig.</w:t>
      </w:r>
    </w:p>
    <w:p>
      <w:r>
        <w:rPr>
          <w:b/>
        </w:rPr>
        <w:t>E. 32</w:t>
      </w:r>
    </w:p>
    <w:p>
      <w:r>
        <w:t>Bei der Würdigung der weiteren Zahlungsanweisungen des Erblassers vom 3. Septem- ber 1998, vom 9. Oktober 1999 sowie vom 28. April 2000 kommt das Kantonsgericht aber zum Schluss, dass ein eindeutiger Zusammenhang mit der Entschädigungsver- einbarung vom 21. April 1998 besteht; dies aus folgenden Überlegungen:</w:t>
      </w:r>
    </w:p>
    <w:p>
      <w:r>
        <w:rPr>
          <w:b/>
        </w:rPr>
        <w:t>E. 33</w:t>
      </w:r>
    </w:p>
    <w:p>
      <w:r>
        <w:t>Indem in der ersten Zahlungsanweisung vom 3. September 1998 die Zahlung von USD 150'000.00 ausdrücklich als Teilzahlung («part payment») für den Fall gegen D. dekla- riert wird und darin auch auf die Schätzung des Gesamthonorars von USD 300'000.00 auf der Basis eines erwarteten Eintreibungserlöses von USD 1,5 Mio. nach Massgabe der schriftlichen Entschädigungsvereinbarung vom 21. April 1998 Bezug genommen wird, erscheint für das Kantonsgericht aufgrund des eindeutigen Wortlauts liquid er- stellt, dass der Erblasser zum Zeitpunkt der Zahlung wollte, dass der Betrag von USD 150'000.00 im Sinne einer Vorschussleistung an die erwartete Erfolgsprämie von 20% anzurechnen ist. Dasselbe gilt auch für die quittierten Barzahlungen von USD 9'160.00 und GBP 8'000.00 vom 28. April 2000.</w:t>
      </w:r>
    </w:p>
    <w:p>
      <w:r>
        <w:rPr>
          <w:b/>
        </w:rPr>
        <w:t>E. 34</w:t>
      </w:r>
    </w:p>
    <w:p>
      <w:r>
        <w:t>Auf der Zahlungsanweisung von USD 100'000.00 vom 9. Oktober 1999 besteht eben- falls ein eindeutiger Verweis auf die schriftliche Vereinbarung vom 21. April 1998. Es wurde vom Berufungskläger denn auch nie bestritten – und erscheint aufgrund der Vor- bringen der Parteien auch nicht als plausibel –, dass es sich bei der dort erwähnten Kopie um etwas Anderes als die Kopie der schriftlichen Entschädigungsvereinbarung vom 21. April 1998 gehandelt hat. Auch in Bezug auf diese Zahlungen ist somit auf- grund des Wortlauts der Zahlungsanweisungen klar von einer Anrechnungspflicht aus- zugehen.</w:t>
      </w:r>
    </w:p>
    <w:p>
      <w:r>
        <w:rPr>
          <w:b/>
        </w:rPr>
        <w:t>E. 35</w:t>
      </w:r>
    </w:p>
    <w:p>
      <w:r>
        <w:t>Dies belegt auch – wie die Vorinstanz zutreffend festhält – eine handschriftliche Auf- stellung des Berufungsklägers auf der Rückseite der Quittung vom 28. April 2000. Da- rin bringt der Berufungskläger selbst die bis dato erhaltenen Zahlungen von einem zu diesem Zeitpunkt erwarteten Erfolgshonorar von USD 400'000.00 auf der Basis eines geschätzten Wiedereinbringungswerts von USD 2,0 Mio. zum Abzug. Diese unbestrit- tene Tatsache ist als klarer Hinweis zu werten, dass beide Parteien zu diesem Zeit- punkt von einer Anrechnungspflicht ausgingen.</w:t>
      </w:r>
    </w:p>
    <w:p>
      <w:r>
        <w:t>16 - 24</w:t>
      </w:r>
    </w:p>
    <w:p>
      <w:r>
        <w:rPr>
          <w:b/>
        </w:rPr>
        <w:t>E. 36</w:t>
      </w:r>
    </w:p>
    <w:p>
      <w:r>
        <w:t>Dass der Erblasser und der Berufungskläger zu diesem Zeitpunkt von einer Wiederein- bringung von USD 2 Mio. ausgingen, legt das Memorandum of Settlement vom 15. März 2000 zwischen dem Berufungskläger als Trustee und Repräsentanten der Fami- lie D. nahe. Darin verpflichtet sich D. zur Bezahlung von USD 2 Mio. bzw. zur Übertra- gung von Vermögenswerten in entsprechender Höhe. Für das Gericht ist dies ein wei- terer Beleg dafür, dass die Zahlungen des Erblassers mindestens bis zum 28. April 2000 nach Auffassung beider Parteien an die Erfolgsprämie von 20% gemäss schriftli- cher Entschädigungsvereinbarung anzurechnen waren.</w:t>
      </w:r>
    </w:p>
    <w:p>
      <w:r>
        <w:rPr>
          <w:b/>
        </w:rPr>
        <w:t>E. 37</w:t>
      </w:r>
    </w:p>
    <w:p>
      <w:r>
        <w:t>In Bezug auf diese Zahlungen ist zwar mit dem Berufungskläger davon auszugehen, dass die Zahlungsanweisungen und -belege nicht explizit mit dem Vermerk «à conto Fall D.» versehen sind. Es besteht für das Kantonsgericht aber kein vernünftiger Zwei- fel, dass zumindest die Zahlung von USD 150'000.00 vom 3. September 1998, die Übernahme der Schifffahrtskosten von USD 15'980.00 im Juli 1999, die Zahlung von USD 100'000.00 vom 9. Oktober 1999 und die Barzahlungen von USD 9'160.00 und GBP 8'000.00 vom 28. April 2000 von beiden Parteien als Vorschussleistungen ver- standen wurden und in Anrechnung an und gestützt auf die am 21. April 1998 schrift- lich vereinbarte Erfolgsprämie von 20% erfolgt sind.</w:t>
      </w:r>
    </w:p>
    <w:p>
      <w:r>
        <w:rPr>
          <w:b/>
        </w:rPr>
        <w:t>E. 38</w:t>
      </w:r>
    </w:p>
    <w:p>
      <w:r>
        <w:t>Dafür sprechen für das Kantonsgericht auch weitere Tatsachen:</w:t>
      </w:r>
    </w:p>
    <w:p>
      <w:r>
        <w:t>Der Erblasser hat – auch gegenüber Dritten und insb. dem Berufungskläger 10 – die schriftliche Vereinbarung vom 21. April 1998 bis ins Jahr 2000 ausdrücklich als Rechts- titel für die erfolgten Zahlungen erwähnt. Es ist mit den von beiden Parteien im We- sentlichen deckungsgleich geschilderten geschäftlichen Usanzen des Erblassers nicht vereinbar, dass neben der Vereinbarung vom 21. April 1998 eine weitere, mündliche Vereinbarung zum selben Gegenstand bestand, welche von derjenigen vom 21. April 1998 diametral abwich und nur dem Erblasser und dem Berufungskläger bekannt ge- wesen sein soll. Dagegen spricht auch die Analyse des Wortlauts der Zahlungsanwei- sungen, welche – wie oben dargelegt – eindeutig auf die Ausschliesslichkeit der Ent- schädigungsvereinbarung vom 21. April 1998 hinweisen.</w:t>
      </w:r>
    </w:p>
    <w:p>
      <w:r>
        <w:rPr>
          <w:b/>
        </w:rPr>
        <w:t>E. 39</w:t>
      </w:r>
    </w:p>
    <w:p>
      <w:r>
        <w:t>Dazu kommt, dass sich mindestens die Bezahlung von gesamthaft ca. USD 250'000.00 bis in das Jahr 2000, aber auch die weiteren drei Zahlungen bis in das Jahr 2002, ohne Weiteres mit der schriftlich getroffenen Vereinbarung vom 21. April 1998 quantitativ begründen lässt. Zu diesem Zeitpunkt gingen die Vertragsparteien davon aus, dass sich ein erheblich höherer Betrag als der letztlich eingetriebene Betrag von USD 1,044 Mio. zurückfordern lassen werde. Bekanntlich gingen die Vertragsparteien 1998 von einem Betrag von USD 1,5 Mio. und im Jahr 2000 gar von einem Betrag von USD 2,0 Mio. aus. Auch dies spricht für das Kantonsgericht für eine Ausschliesslichkeit der schriftlichen Entschädigungsvereinbarung vom 21. April 1998, sodass mindestens die Zahlungen des Erblassers bis zum 28. April 2000 insoweit als Vorschussleistungen im Rahmen einer einheitlichen und abschliessenden Vereinbarung, nämlich derjenigen vom 21. April 1998, zu betrachten sind.</w:t>
      </w:r>
    </w:p>
    <w:p>
      <w:r>
        <w:rPr>
          <w:b/>
        </w:rPr>
        <w:t>E. 40</w:t>
      </w:r>
    </w:p>
    <w:p>
      <w:r>
        <w:t>Die Angaben des Berufungsklägers zum strittigen Rechtsgrund dieser Zahlungen ver- mögen an der Überzeugung des Gerichts nichts zu ändern. Die Aussagen des Beru- fungsklägers, wonach zwischen ihm und dem Erblasser eine zusätzliche mündliche Entschädigungsvereinbarung getroffen wurde, auf deren Basis er in seiner Funktion als Trustee USD 350'000.00 erhalten habe stehen im Kern im Widerspruch zu den akten- mässig belegten schriftlichen Vermerken des Erblassers auf den vorerwähnten Zah- lungsanweisungen.</w:t>
      </w:r>
    </w:p>
    <w:p>
      <w:r>
        <w:t>17 - 24</w:t>
      </w:r>
    </w:p>
    <w:p>
      <w:r>
        <w:rPr>
          <w:b/>
        </w:rPr>
        <w:t>E. 41</w:t>
      </w:r>
    </w:p>
    <w:p>
      <w:r>
        <w:t>Der Berufungskläger hat im Vorfeld zu diesem bzw. im Verlauf dieses Verfahrens mehrmals darauf hingewiesen, dass die Zahlungen im Betrag von USD 350'000.00 auf einer zwischen ihm und dem Erblasser Ende 1998 («…during the latter part of 1998») mündlich getroffenen Zusatzvereinbarung beruhen würden. Der Berufungskläger legt nicht schlüssig dar und es ist auch nicht ersichtlich, aus welchen Motiven und unter welchen konkreten Umständen eine gegenläufige mündliche Vereinbarung kurz nach Abschluss der schriftlichen Entschädigungsvereinbarung über denselben Regelungs- gegenstand abgeschlossen wurde. Die vorinstanzlich abgenommenen Beweise und Zeugenbefragungen machen zudem deutlich, dass der Erblasser seine Vereinbarun- gen jeweils schriftlich festhielt. Dies wird im Grundsatz auch vom Berufungskläger zu- gestanden.</w:t>
      </w:r>
    </w:p>
    <w:p>
      <w:r>
        <w:rPr>
          <w:b/>
        </w:rPr>
        <w:t>E. 42</w:t>
      </w:r>
    </w:p>
    <w:p>
      <w:r>
        <w:t>Es erscheint vor diesem Hintergrund als äusserst unplausibel, dass der Erblasser eine mündliche Vereinbarung, die im Widerspruch zu einer kurz zuvor getroffenen schriftli- chen Vereinbarung stehen soll, nicht nachträglich in Schriftform verfasst und seine Mit- arbeiter darüber auch nicht in Kenntnis gesetzt hat. Dies gilt umso mehr, als mit der schriftlichen Vereinbarung vom 21. April 1998 explizit bezweckt wurde, spätere Unklar- heiten bezüglich der Entschädigung des Berufungsklägers zu vermeiden («This so it should be no diskussien about his work will be payed if anything should happen to me soon»).</w:t>
      </w:r>
    </w:p>
    <w:p>
      <w:r>
        <w:rPr>
          <w:b/>
        </w:rPr>
        <w:t>E. 43</w:t>
      </w:r>
    </w:p>
    <w:p>
      <w:r>
        <w:t>Dieses Vorgehen stünde zudem im Widerspruch zur übereinstimmend geschilderten überaus klaren Kommunikationsweise des Erblassers in geschäftlichen Angelegenhei- ten. Der Erblasser hätte bei den zeitlich späteren Zahlungsanweisungen und Quittun- gen vom 3. September 1998, vom 9. Oktober 1999 sowie vom 28. April 2000 nicht die schriftliche Entschädigungsvereinbarung erwähnt, sondern hätte dabei auf die behaup- tete mündliche Vereinbarung verwiesen. Dies hat der Erblasser aber nicht getan.</w:t>
      </w:r>
    </w:p>
    <w:p>
      <w:r>
        <w:rPr>
          <w:b/>
        </w:rPr>
        <w:t>E. 44</w:t>
      </w:r>
    </w:p>
    <w:p>
      <w:r>
        <w:t>Dass die USD 350'000.00 nur die Spesen des Berufungsklägers entgelten sollten, ist ebenso wenig glaubhaft. Der Berufungskläger konnte in keiner Art und Weise darlegen, inwiefern dieser Betrag effektiv im Verhältnis zu seinen Ausgaben stand. Im Rahmen des vorinstanzlichen Verfahrens sagte der Berufungskläger aus, seine Arbeit habe ins- besondere das Führen von E-Mail-Korrespondenz und Telefonaten und die Teilnahme an Konferenzen, Sitzungen, Gerichtsverhandlungen sowie die Auswahl von Immobili- enmaklern, Anwälten und Privatdetektiven beinhaltet. Am 30. August 2007 teilte der Berufungskläger E. mit, dass sein Beitrag in der D.-Angelegenheit insbesondere darin bestand, an Sitzungen und Telefonkonferenzen teilzunehmen, Dokumente vorzuberei- ten und Reisen zu weiteren in die Streitigkeit involvierten Personen zu unternehmen.</w:t>
      </w:r>
    </w:p>
    <w:p>
      <w:r>
        <w:rPr>
          <w:b/>
        </w:rPr>
        <w:t>E. 45</w:t>
      </w:r>
    </w:p>
    <w:p>
      <w:r>
        <w:t>Inwiefern diese Tätigkeiten Aufwendungen von rund USD 350'000.00 erfordert haben, ist auch für das Kantonsgericht nicht ansatzweise ersichtlich geworden. Speziell von 1998 bis 2002 hat der Berufungskläger nur wenige Reisetätigkeiten aufgeführt. Aus den Akten geht zudem hervor, dass seine Reisespesen mindestens im Falle seines Aufenthalts in Miami im August 1998 direkt über das Klientengeldkonto der Anwalts- kanzlei C. – und damit effektiv vom Erblasser – bezahlt wurden.</w:t>
      </w:r>
    </w:p>
    <w:p>
      <w:r>
        <w:rPr>
          <w:b/>
        </w:rPr>
        <w:t>E. 46</w:t>
      </w:r>
    </w:p>
    <w:p>
      <w:r>
        <w:t>Weiter steht dieser Einwand im Widerspruch zu früheren Aussagen, in denen der Beru- fungskläger geltend gemacht hat, dass die USD 350'000.00 als Entschädigung für seine Arbeit als Trustee bzw. als Entschädigung für die Zeit und den Aufwand, die er in die D.-Angelegenheit investiert hatte, gedacht waren («such pay-ments were in consideration of my time and expense in pursuing the claims on behalf of the Trusts»).</w:t>
      </w:r>
    </w:p>
    <w:p>
      <w:r>
        <w:rPr>
          <w:b/>
        </w:rPr>
        <w:t>E. 47</w:t>
      </w:r>
    </w:p>
    <w:p>
      <w:r>
        <w:t>Die Anerkennung des Erblassers, dass der Berufungskläger Zeit und Geld in diese An- gelegenheit investiert hat («A. has spendt a Iot of time and money»), war aber gerade</w:t>
      </w:r>
    </w:p>
    <w:p>
      <w:r>
        <w:t>18 - 24 der Anlass, dass der Erblasser und der Berufungskläger die schriftliche Entschädi- gungsvereinbarung vom 21. April 1998 getroffen haben.</w:t>
      </w:r>
    </w:p>
    <w:p>
      <w:r>
        <w:rPr>
          <w:b/>
        </w:rPr>
        <w:t>E. 48</w:t>
      </w:r>
    </w:p>
    <w:p>
      <w:r>
        <w:t>Auch die weitere Erklärung des Berufungsklägers, er habe die rund USD 350'000.00 als Entschädigung für seine ordentliche Tätigkeit als Trustee der EB und PB Trusts er- halten, erweist sich als unglaubwürdig und im Ergebnis aktenwidrig. Der Einwand wo- nach die vom Berufungskläger geltend gemachte mündliche Vereinbarung im Zusam- menhang mit einem Entschädigungsanspruch gemäss Art. 5 Abs. 2 lit. d des Trust Deed stehe und anstelle eines im Trust Deed schriftlich geregelten Vergütungsan- spruchs vereinbart worden sei, erscheint konstruiert und steht inhaltlich im Wider- spruch zu früheren Angaben.</w:t>
      </w:r>
    </w:p>
    <w:p>
      <w:r>
        <w:rPr>
          <w:b/>
        </w:rPr>
        <w:t>E. 49</w:t>
      </w:r>
    </w:p>
    <w:p>
      <w:r>
        <w:t>Dass der Berufungskläger im Rahmen der behaupteten mündlichen Vereinbarung auf ein ordentliches Honorar als Trustee gemäss Art. 5 Abs. 2 Trust Deed vom 17. April 1995 verzichtet habe, wurde zudem an der vorinstanzlichen Hauptverhandlung verspä- tet geltend gemacht (Art. 142 Abs. 1 ZPO/AI), und steht auch im Widerspruch zu den eigenen Angaben des Berufungsklägers im Vorfeld dieses Verfahrens.</w:t>
      </w:r>
    </w:p>
    <w:p>
      <w:r>
        <w:rPr>
          <w:b/>
        </w:rPr>
        <w:t>E. 50</w:t>
      </w:r>
    </w:p>
    <w:p>
      <w:r>
        <w:t>Aufgrund der eigenen Angaben des Berufungsklägers hat die Vorinstanz zudem zu Recht festgestellt, dass sich die Tätigkeit des Berufungsklägers für die beiden Trusts im Wesentlichen auf die Arbeit im Fall D. beschränkte. Es ist daher weder ersichtlich noch wird vom Berufungskläger nachvollziehbar dargelegt, welche Arbeit zusätzlich mit USD 350'000.00 entschädigt werden sollte.</w:t>
      </w:r>
    </w:p>
    <w:p>
      <w:r>
        <w:t>51. Widersprüchlich sind bereits die Angaben des Berufungsklägers zu seiner anfänglichen Entschädigung als Trustee. Zunächst wird in der Klageantwort behauptet, dass der Be- rufungskläger anfänglich nur für seine übliche Tätigkeit als Trustee entschädigt wurde. Später weist der Berufungskläger ausdrücklich darauf hin, bis zu den Zahlungen seit 1998 keine andere Entschädigung in seiner Stellung als Trustee erhalten zu haben, seit die Trusts am 17. April 1995 errichtet worden seien.</w:t>
      </w:r>
    </w:p>
    <w:p>
      <w:r>
        <w:t>52. Zu Recht nicht zugunsten des Berufungsklägers gewürdigt wurde von der Vorinstanz das Schreiben von F. der Anwaltskanzlei C. vom 16. Oktober 2007. Das Schreiben stellt einerseits keine formgültige Zeugenaussage dar. Andererseits ist zu berücksichti- gen, dass die Anwaltskanzlei C. formell vom Berufungskläger als Trustee mandatiert wurde und daher die Beweiskraft dieser Aussagen von vorneherein eingeschränkt ist. Nachdem auch der Berufungskläger angibt, dass der von ihm geltend gemachte Ver- trag unter vier Augen zustande gekommen sei, ist auch nicht davon auszugehen, dass Rechtsanwalt F. unmittelbare Wahrnehmungen in diesem Sachzusammenhang ge- macht hat. Die dagegen angeführten Einwände des Berufungsklägers sind deshalb un- behelflich.</w:t>
      </w:r>
    </w:p>
    <w:p>
      <w:r>
        <w:t>53. Dass der Berufungskläger am 14. März 2002 vorbehaltslos und ohne Erwähnung von Vorbezügen vom Erblasser ins Testament aufgenommen wurde, ist ebenso kein Grund, das vorinstanzliche Urteil in Frage zu stellen. Es ist unstreitig, dass die Zahlun- gen von rund USD 350'000.00 an den Berufungskläger in den Jahren 1998 bis 2002 keine Erbvorbezüge darstellen, sondern im Zusammenhang mit seiner Arbeit in der D.- Angelegenheit standen.</w:t>
      </w:r>
    </w:p>
    <w:p>
      <w:r>
        <w:t>54. Der Einwand, dass der Erblasser die schriftliche Entschädigungsvereinbarung vom 21. April 1998 trotz der Leistung von rund USD 350'000.00 in den Jahren 1998 bis 2002 habe weiterbestehen lassen, ist kein Grund, an der Ausschliesslichkeit der schriftlichen Entschädigungsvereinbarung vom 21. April 1998 zu zweifeln, zumal die Eintreibungsbemühungen des Berufungsklägers damals noch im Gang waren und kein</w:t>
      </w:r>
    </w:p>
    <w:p>
      <w:r>
        <w:t>19 - 24 Anlass bestand, auf die Entschädigungsvereinbarung zurückzukommen. Daran ändert auch nichts, dass in Berücksichtigung der laufenden Aufwendungen und Arbeiten des Berufungsklägers nachträglich Vorschussleistungen zum Tragen kamen.</w:t>
      </w:r>
    </w:p>
    <w:p>
      <w:r>
        <w:t>55. Die Argumentation des Berufungsklägers, wonach der Erblasser zumindest die Grund- voraussetzungen der «Umstände» im Sinne von § 57 Abs. 2 Satz NEG gekannt habe und trotz Wissens über diese Grundvoraussetzungen das Testament bewusst aufrecht- erhalten habe, ist in Ergänzung zu den vorstehenden Ausführungen nur schon deshalb nicht stichhaltig, weil von der nach Ansicht des Kantonsgerichts falschen Vorausset- zung ausgegangen wird, dass zwei unabhängige Entschädigungsansprüche des Beru- fungsklägers bestanden hätten. Zudem stehen vorliegend Vorwürfe zur Diskussion, welche ein Verhalten des Berufungsklägers in den Jahren 2006 und 2007 betreffen. In diesem Zeitraum war der Erblasser aufgrund seiner Erkrankung handlungsunfähig und nicht mehr in der Lage, Kenntnis über das Verhalten des Berufungsklägers zu erlan- gen. Eine falsche Anwendung des norwegischen Rechts durch die Vorinstanz kann entgegen der Auffassung des Berufungsklägers auch in diesem Zusammenhang nicht gesehen werden.</w:t>
      </w:r>
    </w:p>
    <w:p>
      <w:r>
        <w:t>56. Nach dem Gesagten erweisen sich die Einwände des Berufungsklägers gegen den vo- rinstanzlichen Entscheid als nicht stichhaltig. Die geltend gemachten Gründe vermögen den eindeutigen und aktenmässig belegten unmittelbaren vertraglichen Zusammen- hang der Zahlungen von 1998 bis 2000 mit der schriftlichen Entschädigungsvereinba- rung vom 21. April 1998 nicht in Frage zu stellen. Die Zahlungsvermerke des Erblas- sers bis zum April 2000 weisen eindeutig auf eine Anrechnungspflicht der erhaltenen Zahlungen auf das Erfolgshonorar gemäss schriftlicher Entschädigungsvereinbarung vom 21. April 1998 hin. Das Aussageverhalten des Berufungsklägers im Zusammen- hang mit der behaupteten mündlichen Vereinbarung ist mit der Vorinstanz insgesamt als widersprüchlich und unplausibel zu beurteilen. Das behauptete Vorliegen einer zu- sätzlichen mündlichen Entschädigungsvereinbarung und die weiteren Einwände sind als blosse Schutzbehauptungen zu werten. Im Ergebnis vermögen die Einwände den schlüssigen und durch Urkunden belegten Tatsachenvortrag der Berufungsbeklagten nicht zu erschüttern.</w:t>
      </w:r>
    </w:p>
    <w:p>
      <w:r>
        <w:t>57. Weiter ist erstellt, dass der Erblasser seit August 2005 aufgrund seiner fortschreiten- den Demenzerkrankung handlungsunfähig war und keine Kenntnisse über die Vor- gänge in den Jahren 2006 und 2007 erlangte bzw. erlangen konnte. Auch die dagegen angeführten Vorbehalte des Berufungsklägers verfangen nicht.</w:t>
      </w:r>
    </w:p>
    <w:p>
      <w:r>
        <w:t>58. Ebenfalls zu Unrecht rügt der Berufungskläger in diesem Sachzusammenhang eine Verletzung von Art. 8 ZGB durch die Vorinstanz. Eine Verletzung von Art. 8 ZGB kann nur schon deshalb nicht gesehen werden, weil in Bezug auf die Beweislast norwegi- sches Recht anwendbar ist (Gerhard Walter/Tanja Domej, Internationales Zivilprozess- recht der Schweiz, 5. Auf., Bern/Stuttgart/Wien 2012, § 6 III 2, S. 352; zur Dogmatik der Beweislastlehre im norwegischen Recht im Allgemeinen vgl. Robert Crotogino, Markenrechtsverletzungen in Deutschland und in Norwegen unter besonderer Berück- sichtigung der Richtlinie 2008/95/EG, Göttingen 2016, S. 13 ff.). Dies wird im Beru- fungsverfahren von beiden Parteien anerkannt.</w:t>
      </w:r>
    </w:p>
    <w:p>
      <w:r>
        <w:t>59. Aufgrund des bei der Anwendung von § 57 Abs. 2 Satz 2 NEG geltenden erhöhten Be- weismasses reicht vorliegend ein Wahrscheinlichkeitsübergewicht nicht aus, damit ein Gericht eine Tatsache als gegeben erachten kann. Gefordert ist das «zweifellose» Vor- liegen der «Umstände» im Sinne von § 57 Abs. 2 Satz 2 NEG. Das Beweismass der Zweifellosigkeit bringt mit sich, dass diejenige Partei, welche eine Rechtsänderung be-</w:t>
      </w:r>
    </w:p>
    <w:p>
      <w:r>
        <w:t>20 - 24 hauptet, vorliegend die Berufungsbeklagten, die Beweislast trifft. Auch nach norwegi- schem Recht trägt die beweisbelastete Partei das Risiko für einen negativen Ausgang der gerichtlichen Beweiswürdigung (Crotogino, S. 34). Kann für das Gericht nicht zwei- fellos, bzw. nicht mit annähernder Sicherheit dargelegt werden, dass eine rechtsän- dernde Tatsache gegeben ist, bleibt es beim ursprünglichen Rechtszustand, was dazu führen würde, dass das Testament aufrechtzuerhalten wäre.</w:t>
      </w:r>
    </w:p>
    <w:p>
      <w:r>
        <w:t>60. Wie der Berufungskläger zutreffend ausführt, obliegt der Hauptbeweis somit den beru- fungsbeklagten Parteien, welche sich auf § 57 Abs. 2 Satz 2 NEG berufen und eine Änderung des Rechtszustands in Form einer Abänderung des Testaments klageweise anbegehrt haben.</w:t>
      </w:r>
    </w:p>
    <w:p>
      <w:r>
        <w:t>61. Dieser Hauptbeweis wurde von den Berufungsbeklagten erbracht. Die Berufungsbe- klagten konnten aufgrund der eingereichten Zahlungsvermerke und Aufschriebe des Erblassers und des Berufungsklägers zur vollen Überzeugung des Gerichts dartun, dass beide Vertragsparteien von der Anrechenbarkeit der Vorleistungen auf das Er- folgshonorar und damit von der Ausschliesslichkeit der Entschädigungsvereinbarung vom 21. April 1998 ausgegangen sind. Das vom Berufungskläger unsubstantiiert und zudem inkonsistent behauptete Vorliegen eines mündlichen Vertrages und die weiteren eher theoretischen Einwände des Berufungsklägers gegen das Beweisergebnis der Vorinstanz stehen im Widerspruch zu den aktenkundigen Urkunden und vermögen den schlüssigen und durch Urkunden belegten Tatsachenvortrag der Berufungsbeklagten nicht zu erschüttern. Auch mit seinen Rügen in Bezug auf das anwendbare Beweis- mass dringt der Berufungskläger nicht durch. Eine Verletzung der Beweislastregeln durch die Vorinstanz kann nach dem Gesagten nicht gesehen werden.</w:t>
      </w:r>
    </w:p>
    <w:p>
      <w:r>
        <w:t>62. Die Rügen des Berufungsklägers, wonach die Vorinstanz in dieser Hinsicht den Sach- verhalt falsch und unter Verletzung der Beweislastregeln festgestellt habe, sind somit nicht stichhaltig. Für das Kantonsgericht ist unzweifelhaft erstellt, dass für die Auszah- lungen an den Berufungskläger in den Jahren 2006 und 2007 im Betrag von USD 208'722.47 aus dem Klientengeldkonto der Anwaltskanzlei C. keine rechtliche Grund- lage bestanden hat.</w:t>
      </w:r>
    </w:p>
    <w:p>
      <w:r>
        <w:t>63. In tatsächlicher Hinsicht ist davon auszugehen, dass sich der Berufungskläger zwi- schen Oktober 2006 und Mai 2007 in seiner verantwortungsvollen Funktion und Kom- petenz als Trustee vom Klientengeldkonto der Anwaltskanzlei C. ungerechtfertigter- weise Bezüge im Betrag von USD 208'722.00 in 16 Tranchen auf verschiedene Konten auszahlen lassen hat, nachdem er vom Erblasser in den Jahren 1998 bis 2002 bereits rund CHF 350'000.00 aus demselben Rechtsgrund erhalten hatte.</w:t>
      </w:r>
    </w:p>
    <w:p>
      <w:r>
        <w:t>64. Obwohl der Berufungskläger wusste, dass er neben der bereits erhaltenen Entschädi- gung von rund USD 350'000.00 keinen Anspruch auf weitere Bezüge hatte, wies er die zuständigen Sachbearbeiter der Anwaltskanzlei C. an, mehrere Überweisungen in un- terschiedlicher Höhe im Betrag von insgesamt USD 208'722.47 auf verschiedene Bankkonten zu tätigen und sich damit zu Lasten des Vermögens des Erblassers un- rechtmässig und eigenmächtig zu bereichern. Er tat dies in eigenem finanziellen Inte- resse und im Widerspruch zu seinen Verpflichtungen gegenüber dem Erblasser als Settlor des Trusts und dessen Vermögen (vgl. Roman Cincelli, Der Common Law Trust. Grundlagen, rechtsvergleichende Entwicklung und Rezeptionsmöglichkeiten aus Sicht der Schweiz, Zürich 2017, S.140, S. 148 f.). Zudem unterliess er es, den Hand- lungsbevollmächtigen des handlungsunfähigen Settlors und Erblassers, E., über die Bezüge in Kenntnis zu setzen, womit er auch seine Rechenschafts- und Informations- pflichten als Trustee verletzte (vgl. Cincelli, a.a.O, S. 161).</w:t>
      </w:r>
    </w:p>
    <w:p>
      <w:r>
        <w:t>21 - 24 65. Die neue (bestrittene) Behauptung des Berufungsklägers, wonach E. in den Jahren 2006 und 2007 über die Bewegungen auf dem Klientengeldkonto Bescheid wusste, ist verspätet (Art. 317 Abs. 1 ZPO) und unbeachtlich. Sie lässt sich nicht auf die vom Be- rufungskläger in der nachträglichen Eingabe vom 24. Mai 2019 angegebenen Text- stelle in der vorinstanzlichen Duplik abstützen. Die Behauptung findet zudem auch in den Akten keine Stütze. Es besteht keinerlei Hinweis, dass E. vor dem 1. August 2007 über die Bezüge des Berufungsklägers informiert war.</w:t>
      </w:r>
    </w:p>
    <w:p>
      <w:r>
        <w:t>66. Wie die Vorinstanz zu Recht feststellt, hat das Gerichtsverfahren auf den Cayman Is- lands Verfehlungen des Berufungsklägers als Trustee aufgezeigt und einen «breach of trust» festgestellt. Zudem wurde der Berufungskläger mit Gerichtsbeschluss vom 18. Februar 2010 als Trustee abgesetzt. Diesem Beschluss wurde vom Rechtsvertreter des Berufungsklägers in jenem Verfahren ausdrücklich und unterschriftlich in Form und Inhalt zugestimmt. Darauf ist der Berufungskläger in diesem Verfahren zu behaften.</w:t>
      </w:r>
    </w:p>
    <w:p>
      <w:r>
        <w:t>67. Die Ausführungen in dem von ihm eingereichten Parteigutachten (Legal Memorandum Campbells vom 16. April 2019) vermögen an dieser Feststellung nichts zu ändern. Ob und inwiefern die von der Vorinstanz erwähnte «Agreed Note of Ruling» vom 18. Feb- ruar 2010 für dieses Verfahren präjudizierend wirkt, kann im Ergebnis dahingestellt bleiben. Anders als die Vorinstanz betrachtet das Kantonsgericht die von den Gerich- ten der Cayman Islands festgestellten trustrechtlichen Verfehlungen des Berufungsklä- gers für sich genommen nicht als getrennt zu beurteilenden «Umstand» im Sinne von § 57 Abs. 2 Satz 2 NEG. Die Tatsache aber, dass das Gericht der Cayman Islands in der vom damaligen Rechtsvertreter des Berufungsklägers unterzeichneten Agreed Note of Ruling vom 18. Februar 2010 einen «breach of trust» festgestellt hat, indem sich der Berufungskläger abredewidrig doppelt entschädigen liess und den Berufungskläger rechtskräftig als Trustee abgesetzt hat, bildet ein weiteres Indiz für die oben festgestell- ten unrechtmässigen Bezüge des Berufungsklägers im Zusammenhang mit der D.-An- gelegenheit.</w:t>
      </w:r>
    </w:p>
    <w:p>
      <w:r>
        <w:t>68. Als Zwischenergebnis ist somit festzuhalten, dass sich der Berufungskläger und Trus- tee im Nachgang zur Errichtung des Testaments abredewidrig und ohne Kenntnis des Erblassers und Settlors bzw. seines Handlungsbevollmächtigten USD 208'722.47 vom Klientengeldkonto von C. überweisen liess und damit in objektiver Hinsicht einen Um- stand im Sinne von § 57 Abs. 2 Satz 2 NEG gesetzt hat.</w:t>
      </w:r>
    </w:p>
    <w:p>
      <w:r>
        <w:t>69. Dieser Umstand stellt nach Auffassung des Kantonsgerichts auch dann einen hinrei- chenden Vertrauensbruch dar, wenn hypothetisch Unklarheiten über die Berechtigung bestanden hätten bzw. wenn die Auszahlungen «aufgrund eines unterschiedlichen Ver- ständnisses der Vorgänge» erfolgt sein sollten.</w:t>
      </w:r>
    </w:p>
    <w:p>
      <w:r>
        <w:t>70. Davon ist einerseits – wie vorstehend dargelegt – aufgrund des gegenseitigen Ver- ständnisses der Zahlungen von mindestens USD 250'000.00 als Vorschussleistungen an die Erfolgsprämie nicht auszugehen. Andererseits hätte sich der Berufungskläger bei Unklarheiten beim Erblasser und Settlor bzw. bei dessen Bevollmächtigten vorgän- gig über seine eigene Anspruchsberechtigung vergewissern müssen (vgl. Cincetta, S. 148 ff). Dieses Vorgehen hätte im Übrigen auch den Führungsgrundsätzen des Erblas- sers entsprochen. Sich aber im Zweifel über die Anspruchsberechtigung über einen Zeitraum von mehreren Monaten (Oktober 2006 bis Mai 2007) in 16 Tranchen unter- schiedlichster Höhe eigenmächtig Geld im Gesamtbetrag von USD 208'722.00 aus dem Trustkonto überweisen zu lassen ohne dies gegenüber dem Erblasser und Settlor oder seinem Handlungsbevollmächtigten transparent zu machen, entspräche nicht dem gebotenen Verhalten eines Trustee und würde die Pflichten des Berufungsklägers</w:t>
      </w:r>
    </w:p>
    <w:p>
      <w:r>
        <w:t>22 - 24 gegenüber dem Erblasser und Settlors einerseits aber auch seine treuhänderischen Verpflichtungen als Trustee schwer verletzen.</w:t>
      </w:r>
    </w:p>
    <w:p>
      <w:r>
        <w:t>71. Dies gilt umso mehr, als der Erblasser in diesem Zeitraum bereits an fortgeschrittener Demenz gelitten hat und an die Transparenz der Trustverwaltung umso höhere Mass- stäbe zu setzen gewesen wären. Nach der im Trust-Recht anwendbaren «No-conflict Rule» ist es dem Trustee bereits untersagt, sich in eine Situation zu bringen, in welcher seine persönlichen Interessen potentiell im Konflikt mit denjenigen des Begünstigten stehen (vgl. Cincetta, a.a.O., S. 150 f.). Der Einwand des Berufungsklägers, wonach höchstens ein unterschiedliches Verständnis der Vorgänge und vertraglichen Vereinba- rungen zwischen dem Erblasser und ihm vorgelegen habe, ist somit nicht stichhaltig. Auch unter dieser Voraussetzung wäre das Verhalten des Berufungsklägers als grober Vertrauensbruch zu qualifizieren.</w:t>
      </w:r>
    </w:p>
    <w:p>
      <w:r>
        <w:t>72. Fraglich und nachfolgend zu prüfen ist, ob dieser Vertrauensbruch unzweifelhaft als Umstand zu betrachten ist, welcher einen nachträglichen Wegfall der testamentari- schen Begünstigung des Berufungsklägers nach Massgabe von § 57 Abs. 2 Satz 2 NEG zu rechtfertigen vermag.</w:t>
      </w:r>
    </w:p>
    <w:p>
      <w:r>
        <w:t>73. Als relevante Umstände im Sinne von § 57 Abs. 2 Satz 2 NEG wurden nach der norwe- gischen Rechtsprechung beispielsweise angesehen: Der Abbruch der Pflege, der Aus- zug aus dem Haushalt des Pflegebedürftigen oder eine strafrechtliche Verurteilung we- gen einer Tat zu Ungunsten des Testators. Auch Umstände geringerer Natur können für eine nachträgliche Aufhebung einer testamentarischen Verfügung ausreichen. Ent- gegen der Auffassung des Berufungsklägers ist somit nicht erforderlich, dass gegen den Berufungskläger eine strafrechtliche Verurteilung vorliegen muss. Es kommt weni- ger auf das Gewicht des Umstands an, als auf die Persönlichkeit des Testators. Wich- tig sind eine gesamtheitliche Sicht und die Beziehung der Umstände zum hypotheti- schen Willen des konkreten Erblassers bzw. eines objektiven Betrachters. Es obliegt somit dem Richter, nach objektivierbaren Gesichtspunkten eine begründete und fakten- basierte Hypothese über den mutmasslichen subjektiven Willen des Erblassers anzu- stellen.</w:t>
      </w:r>
    </w:p>
    <w:p>
      <w:r>
        <w:t>74. Dabei ist erneut zu berücksichtigen, dass es sich bei § 57 Abs. 2 Satz 2 NEG um eine enge und restriktiv auszulegende Ausnahmeregel für besondere Fallgestaltungen han- delt. Das Element "unzweifelhaft" wird rechtsprechungsgemäss restriktiv gehandhabt. Bei der Anwendung des Beweismasses ist der einschlägigen Sachnorm insofern Rech- nung zu tragen, dass das Beweisthema hypothetischer Natur ist. Trotzdem sind blosse Spekulationen über den möglichen Willen des Erblassers zu vermeiden und es müssen – je nach Schwere des gesetzten Umstands – gewichtige objektive Anhaltspunkte für den hypothetischen erblasserischen Willen vorliegen, sodass es für das Gericht als an- nähernd sicher scheint, dass der Testierende nicht länger wollte, dass das Testament in dieser Form Bestand hat (vgl. Gutachten Asland vom 5. September 2016, S. 5).</w:t>
      </w:r>
    </w:p>
    <w:p>
      <w:r>
        <w:t>75. Über die Motive des Erblassers für die Einsetzung des Berufungsklägers als Erbe be- steht zwischen den Parteien im Einzelnen keine Einigkeit. Nach im Wesentlichen un- streitiger Darstellung ist es aber so, dass der Erblasser den Berufungskläger im Jahr 2002 als Vertrauensperson und aufgrund seiner Freundschaft und Wertschätzung als Erbe zu 1/16 eingesetzt hat. Wie die Vorinstanz zu Recht ausführt, wurden neben dem Berufungskläger auch weitere nahe Vertrauenspersonen, namentlich der langjährige leitende Mitarbeiter G. sel., der langjährige Geschäftsführer und Vertraute E. und der Vertrauensanwalt des Erblassers, H., als Erben eingesetzt.</w:t>
      </w:r>
    </w:p>
    <w:p>
      <w:r>
        <w:t>23 - 24 76. Im Übrigen ist die enge und freundschaftliche Beziehung des Berufungsklägers zum Erblasser in diesem Verfahren in tatsächlicher Hinsicht unbestritten geblieben und wurde auch von der Vorinstanz so festgestellt. Die Vorinstanz durfte in antizipierter Be- weiswürdigung von der Befragung der Töchter des Berufungsklägers absehen. Inwie- fern darin mit dem Berufungskläger eine unrichtige bzw. unvollständige Feststellung des Sachverhalts erblickt werden kann, ist nicht nachvollziehbar. Fraglich ist nicht die Tatsache der Freundschaft, sondern die Würdigung des Vertrauensbruchs des Beru- fungsklägers vor diesem Hintergrund.</w:t>
      </w:r>
    </w:p>
    <w:p>
      <w:r>
        <w:t>77. Ebenso unstreitig und aufgrund der im Kern übereinstimmenden Zeugen- und Partei- aussagen im vorinstanzlichen Verfahren erstellt ist, dass der Erblasser über besondere charakterliche Eigenschaften verfügte. Auch vom Berufungskläger wird der Erblasser im Grundsatz als harter, misstrauischer, penibler und prinzipientreuer Geschäftsmann geschildert. Es kann auf die in diesem Verfahren im Wesentlichen unstreitig gebliebe- nen Ausführungen der Vorinstanz verwiesen werden.</w:t>
      </w:r>
    </w:p>
    <w:p>
      <w:r>
        <w:t>78. Es ist im Übrigen auch in diesem Sachzusammenhang festzuhalten, dass die Vo- rinstanz aufgrund der Aussagen des Berufungsklägers und der weiteren Ergebnisse der vorinstanzlichen Partei- und Zeugenbefragungen auf die Befragung von dessen Töchtern in antizipierter Beweiswürdigung absehen durfte.</w:t>
      </w:r>
    </w:p>
    <w:p>
      <w:r>
        <w:t>79. Zusammenfassend und für die Beurteilung des vorliegenden Falls wesentlich ist, dass der Erblasser von seinem persönlichen und geschäftlichen Umfeld unbedingte Loyalität einforderte, über ein ausgeprägtes Schwarz-Weiss-Denken verfügte und auf illoyales Verhalten ungeachtet persönlicher Bindungen oder vergangener Verdienste äusserst rigoros reagierte.</w:t>
      </w:r>
    </w:p>
    <w:p>
      <w:r>
        <w:t>80. Die Einwände des Berufungsklägers in diesem Verfahren vermögen das vorinstanzli- che Beweisergebnis nicht zu erschüttern. Die Aussagen der vorinstanzlich befragten Zeugen und Parteien zeigen hinreichend klar auf, dass der Erblasser auch gegenüber befreundeten Geschäftspartnern und sogar nächsten Familienmitgliedern, in casu sei- nem Sohn, auch geringfügigere Illoyalitäten nicht duldete und umgehend sanktionierte. Aufgrund dieser Aussagen bestehen somit konkrete und eindeutige Anhaltspunkte für das Verhalten des Erblassers im Fall von Treuwidrigkeiten. Die Vorinstanz durfte ohne in Spekulationen zu verfallen zum Schluss kommen, dass illoyale Verhaltensweisen – auch geringfügigerer Natur – ausreichend waren, dass beim Erblasser Freundschaft in Feindschaft umschlug.</w:t>
      </w:r>
    </w:p>
    <w:p>
      <w:r>
        <w:t>81. Nachdem der Berufungskläger eben wegen des besonderen Vertrauens, seiner Loyali- tät und der jahrelangen Freundschaft testamentarisch begünstigt wurde, besteht für das Kantonsgericht mit der Vorinstanz kein Zweifel, dass der Erblasser bei Entdeckung des Vertrauensbruchs die testamentarische Begünstigung umgehend widerrufen hätte und den Berufungskläger zur Rechenschaft gezogen hätte. Die Vorinstanz durfte da- von ausgehen, dass aufgrund des Vertrauensbruchs die Grundlage der Erbeinsetzung nachträglich weggefallen ist.</w:t>
      </w:r>
    </w:p>
    <w:p>
      <w:r>
        <w:t>82. Daran ändert auch nichts, dass vom Erblasser für den Fall des Vorversterbens des Be- rufungsklägers dessen Nachkommen als Erben eingesetzt wurden. Die weiteren aus- serfamiliären testamentarischen Begünstigungen für G. sel., H. und E. sind in diesem Punkt identisch. Mithin weist diese Tatsache nicht auf einen besonderen Status der Nachkommen des Berufungsklägers hin. Zudem besteht aufgrund der aufgezeigten Charakterzüge des Erblassers und seines ausgeprägten Schwarz-Weiss-Denkens kein Zweifel, dass auch eine allfällige besondere Verbundenheit des Ehepaars B. zu den Töchtern des Berufungsklägers oder sogar ihre Eigenschaft als Paten, nichts an der</w:t>
      </w:r>
    </w:p>
    <w:p>
      <w:r>
        <w:t>24 - 24 (hypothetischen) Tatsache geändert hätte, dass der Berufungskläger nach der Über- zeugung des Kantonsgerichts ersatzlos aus dem Testament gestrichen worden wäre.</w:t>
      </w:r>
    </w:p>
    <w:p>
      <w:r>
        <w:t>83. Der festgestellte Vertrauensbruch wiegt schwer. Auch bei objektiver Betrachtung des Sachverhalts und unter Heranziehung eines ebenso vermögenden durchschnittlichen Erblassers wäre der Umstand entgegen der Auffassung des Berufungsklägers ausrei- chend, um im Sinne von § 57 Abs. 2 Satz 2 NEG davon auszugehen, dass eine Auf- rechterhaltung des Testaments nicht dem hypothetischen Willen des Erblassers ent- spricht. Auch dieser Einwand des Berufungsklägers erweist sich somit als nicht stich- haltig.</w:t>
      </w:r>
    </w:p>
    <w:p>
      <w:r>
        <w:t>84. Für das Kantonsgericht besteht mithin kein Zweifel, dass es dem Willen des Erblassers nicht entsprechen würde, wenn unter den gegebenen veränderten Umständen die tes- tamentarische Begünstigung des Berufungsklägers aufrechterhalten würde.</w:t>
      </w:r>
    </w:p>
    <w:p>
      <w:r>
        <w:t>85. Bei diesem Ergebnis kann dahingestellt bleiben, ob der von den Berufungsbeklagten weiter geltend gemachte Vorwurf im Zusammenhang mit einem behaupteten Fehlver- halten gegen die Ehefrau des Erblassers und Berufungsbeklagte 12 mit der Vorinstanz einen weiteren Umstand im Sinne von § 57 Abs. 2 Satz 2 darstellt.</w:t>
      </w:r>
    </w:p>
    <w:p>
      <w:r>
        <w:t>86. Im Ergebnis kommt das Kantonsgericht mit der Vorinstanz zum Schluss, dass der fest- gestellte Vertrauensbruch durch den Berufungskläger im Zusammenhang mit der Ent- schädigung seiner Arbeit im Fall D. unzweifelhaft dazu geführt hätte, dass die testa- mentarische Begünstigung des Berufungsklägers widerrufen worden wäre, wenn der Erblasser vom Vertrauensbruch Kenntnis erhalten hätte. Dem Willen des Erblassers würde nicht gerecht, wenn der Vertrauensbruch des Berufungsklägers erbrechtlich ohne Folgen bleiben würde.</w:t>
      </w:r>
    </w:p>
    <w:p>
      <w:r>
        <w:t>87. Damit sind die Voraussetzungen für eine Anwendung von § 57 Abs. 2 Satz 2 NEG er- füllt und der vorinstanzliche Entscheid, wonach die letztwillige Verfügung von B. vom 14. März 2002 insoweit für ungültig erklärt wird, als A. als Erbe eingesetzt bzw. in ir- gendeiner anderen Form begünstigt wurde, ist nicht zu beanstanden. Die Berufung ist auch in diesem Punkt unter Bestätigung des vorinstanzlichen Urteils abzuweisen.</w:t>
      </w:r>
    </w:p>
    <w:p>
      <w:r>
        <w:t>(…)</w:t>
      </w:r>
    </w:p>
    <w:p>
      <w:r>
        <w:t>Kantonsgericht Appenzell I.Rh., Entscheid K 1-2018 vom 18. Februar 2020</w:t>
      </w:r>
    </w:p>
    <w:p>
      <w:r>
        <w:t>Die gegen diesen Entscheid erhobene Beschwerde wurde vom Bundesgericht mit Entscheid 5A_1038/2020 vom 14. Dezember2021, soweit es darauf eintrat,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