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ZVE.2025.52 vom 8. Januar 2026</w:t>
      </w:r>
    </w:p>
    <w:p>
      <w:r>
        <w:t>Ag Zivilgericht, 2026-01-08, DE</w:t>
      </w:r>
    </w:p>
    <w:p>
      <w:r>
        <w:rPr>
          <w:b/>
        </w:rPr>
        <w:t xml:space="preserve">Quelle: </w:t>
      </w:r>
      <w:r>
        <w:t>https://mcp.opencaselaw.ch/entscheid/ag_zivilgericht_ZVE.2025.52</w:t>
      </w:r>
    </w:p>
    <w:p>
      <w:r>
        <w:t>FR: AG_ZIVILGERICHT ZVE.2025.52 du 8 janvier 2026</w:t>
      </w:r>
    </w:p>
    <w:p>
      <w:r>
        <w:t>IT: AG_ZIVILGERICHT ZVE.2025.52 del 8 gennaio 2026</w:t>
      </w:r>
    </w:p>
    <w:p>
      <w:pPr>
        <w:pStyle w:val="Heading2"/>
      </w:pPr>
      <w:r>
        <w:t>Erwägungen</w:t>
      </w:r>
    </w:p>
    <w:p>
      <w:r>
        <w:rPr>
          <w:b/>
        </w:rPr>
        <w:t>E. 1.1</w:t>
      </w:r>
    </w:p>
    <w:p>
      <w:r>
        <w:t>Der vor Vorinstanz zuletzt aufrechterhaltene Streitwert der anhängig ge- machten vermögensrechtlichen Angelegenheit belief sich auf über Fr. 10'000.00. Damit ist der vorinstanzliche Entscheid berufungsfähig (Art. 308 ZPO). Mit Berufung können die unrichtige Rechtsanwendung und die unrichtige Feststellung des Sachverhalts geltend gemacht werden (Art. 310 ZPO). Neue Tatsachen und Beweismittel werden nur noch berücksichtigt, wenn sie ohne Verzug vorgebracht werden und trotz zumutbarer Sorgfalt nicht schon vor erster Instanz vorgebracht werden konnten (Art. 317 Abs. 1 ZPO).</w:t>
      </w:r>
    </w:p>
    <w:p>
      <w:r>
        <w:rPr>
          <w:b/>
        </w:rPr>
        <w:t>E. 1.2</w:t>
      </w:r>
    </w:p>
    <w:p>
      <w:r>
        <w:t>In der Berufungsschrift ist substantiiert darzulegen, aus welchen Gründen der angefochtene Entscheid i.S.v. Art. 310 ZPO unrichtig sei und warum und wie er geändert werden müsse. Die Berufungsschrift hat sich vornehm- lich mit den Erwägungen der Vorinstanz auseinanderzusetzen und soll nicht einfach die Ausführungen vor der ersten Instanz wiederholen. In der Berufung ist darzulegen, wo und wie die erste Instanz das Recht unrichtig angewendet oder den Sachverhalt unrichtig festgestellt haben soll. Dabei genügt es nicht, auf die vor der ersten Instanz vorgebrachten Gründe zu verweisen oder eine ganz allgemeine Kritik am angefochtenen Entscheid</w:t>
      </w:r>
    </w:p>
    <w:p>
      <w:r>
        <w:t>- 4 - zu üben. Vielmehr ist erforderlich, dass die Passagen des Entscheids, die der Berufungskläger angreift, und die Aktenstücke, auf die sich seine Kritik stützt, genau bezeichnet werden. Enthält der erstinstanzliche Entscheid mehrere selbstständige (alternative oder subsidiäre) Begründungen, muss sich der Berufungskläger mit allen Begründungen auseinandersetzen. Bei ungenügender Begründung muss die Berufungsinstanz keine Frist zur Be- hebung des Mangels ansetzen (BGE 138 III 374 E. 4.3.1; SPÜHLER, in: Spühler/Tenchio/Infanger [Hrsg.], Basler Kommentar, Zivilprozessrecht [BSK ZPO], 4. Aufl. 2024, N. 15 ff. zu Art. 311 ZPO). Die Begründung ist eine gesetzliche, von Amtes wegen zu prüfende Zulässigkeitsvorausset- zung für die Berufung. Fehlt sie, tritt das obere kantonale Gericht nicht auf die Berufung ein. Gleiches muss gelten, wenn der Berufungskläger ledig- lich auf Vorakten verweist oder wenn die Berufung den umschriebenen An- forderungen in anderweitiger Hinsicht nicht genügt (Urteil des Bundesge- richts 5A_209/2014 vom 2. September 2014 E. 4.2.1).</w:t>
      </w:r>
    </w:p>
    <w:p>
      <w:r>
        <w:rPr>
          <w:b/>
        </w:rPr>
        <w:t>E. 1.3</w:t>
      </w:r>
    </w:p>
    <w:p>
      <w:r>
        <w:t>Die Vorinstanz erwog, die Klägerin 1 habe mit Schlichtungsgesuch vom</w:t>
      </w:r>
    </w:p>
    <w:p>
      <w:r>
        <w:rPr>
          <w:b/>
        </w:rPr>
        <w:t>E. 1.4</w:t>
      </w:r>
    </w:p>
    <w:p>
      <w:r>
        <w:t>Die Klägerin 1 bringt mit Berufung vor, die von ihr geforderte Lohndifferen- zen für die Monate Juni bis August 2023 sei nicht beurteilt worden (Beru- fung S. 2, Vorbemerkung). Daneben führt die Klägerin 1 aus, sie habe für die Monate Juni bis August 2023 einen Lohnanspruch in der Höhe von Fr. 3'733.55 (Berufung A. Rz. 1. ff.).</w:t>
      </w:r>
    </w:p>
    <w:p>
      <w:r>
        <w:rPr>
          <w:b/>
        </w:rPr>
        <w:t>E. 1.5</w:t>
      </w:r>
    </w:p>
    <w:p>
      <w:r>
        <w:t>Die Klägerin 1 bringt einzig vor, die geforderte Lohndifferenz für die Monate Juni bis August 2023 sei von der Vorinstanz nicht behandelt worden. Die Vorinstanz hat in ihrem Entscheid ausgeführt, dass in dieser Phase ein Arbeitspensum von 100 % zu einem Bruttolohn von Fr. 4'500.00 vereinbart gewesen sei. Indes hat die Vorinstanz vorgängig festgehalten, dass der Lohnanspruch von der Klägerin 2 vollständig übernommen worden sei, weshalb die Klägerin 1 nicht mehr aktivlegitimiert sei. Gestützt auf diese Begründung besteht demnach auch in der hier gegenständlichen Phase kein Anspruch mehr. Mit dieser Feststellung befasst sich die Klägerin 1 in ihrer Berufung nicht. Sie bringt lediglich vor, weshalb sie aus materieller Sicht einen Lohnanspruch für die Monate Juni bis August 2023 haben soll. Die vorinstanzliche Erwägung, wonach ihre Forderung vollständig auf die Klägerin 2 übergegangen sein soll, rügt sie nicht. Die Berufung der Klägerin 1 erfüllt die Begründungsanforderungen an eine Berufung (vgl. E. 1.2) des- halb nicht. Da die Klägerin 1 die von der Vorinstanz festgestellte fehlende Aktivlegitimation nicht bestreitet, ist auch das Rechtsschutzinteresse an der Berufung nicht ersichtlich. Auf die Berufung ist deshalb nicht einzutreten.</w:t>
      </w:r>
    </w:p>
    <w:p>
      <w:r>
        <w:t>- 6 - 2.</w:t>
      </w:r>
    </w:p>
    <w:p>
      <w:r>
        <w:rPr>
          <w:b/>
        </w:rPr>
        <w:t>E. 2</w:t>
      </w:r>
    </w:p>
    <w:p>
      <w:r>
        <w:t>Die Beklagte sei zu verpflichten, der Klägerin CHF 1'062.65 zuzüglich Verzugszins von 5% ab 5. Juni 2024 zu bezahlen.</w:t>
      </w:r>
    </w:p>
    <w:p>
      <w:r>
        <w:rPr>
          <w:b/>
        </w:rPr>
        <w:t>E. 2.1</w:t>
      </w:r>
    </w:p>
    <w:p>
      <w:r>
        <w:t>Gemäss Art. 114 lit. c ZPO werden im Entscheidverfahren bei Streitigkeiten aus dem Arbeitsverhältnis bis zu einem Streitwert von Fr. 30'000.00 weder für das Verfahren vor erster Instanz noch im Rechtsmittelverfahren Ge- richtskosten erhoben (HOFMANN/BAECKERT, BSK ZPO, N. 2 zu Art. 114 ZPO).</w:t>
      </w:r>
    </w:p>
    <w:p>
      <w:r>
        <w:rPr>
          <w:b/>
        </w:rPr>
        <w:t>E. 2.2</w:t>
      </w:r>
    </w:p>
    <w:p>
      <w:r>
        <w:t>Von der Zusprechung einer Parteientschädigung ist gestützt auf Art. 116 Abs. 1 ZPO i.V.m. § 25 Abs. 1 EG ZPO für das Verfahren vor erster Instanz wie auch im Rechtsmittelverfahren abzusehen. Das Obergericht erkennt: 1. Auf die Berufung wird nicht eingetreten. 2. Es wird keine obergerichtliche Entscheidgebühr erhoben. 3. Es werden keine Parteientschädigungen zugesprochen.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w:t>
      </w:r>
    </w:p>
    <w:p>
      <w:r>
        <w:t>- 7 - Bedeutung stellt, ist auszuführen, warum diese Voraussetzung erfüllt ist. Die Urkunden, auf die sich die Partei als Beweismittel beruft, sind beizulegen, soweit die Partei sie in den Hän- den hat; ebenso ist der angefochtene Entscheid beizulegen (Art. 42 BGG). Der Streitwert des kantonalen Verfahrens beträgt Fr. 3'733.55.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 Aarau, 8. Januar 2026 Obergericht des Kantons Aargau Zivilgericht, 3. Kammer Die Präsidentin: Die Gerichtsschreiberin: Massari De Martin</w:t>
      </w:r>
    </w:p>
    <w:p>
      <w:r>
        <w:rPr>
          <w:b/>
        </w:rPr>
        <w:t>E. 3</w:t>
      </w:r>
    </w:p>
    <w:p>
      <w:r>
        <w:t>Die Beklagte sei zu verpflichten, der Klägerin ein per 4. Juni 2024 da- tiertes Arbeitszeugnis mit folgendem Inhalt auszustellen: […]</w:t>
      </w:r>
    </w:p>
    <w:p>
      <w:r>
        <w:rPr>
          <w:b/>
        </w:rPr>
        <w:t>E. 4</w:t>
      </w:r>
    </w:p>
    <w:p>
      <w:r>
        <w:t>Es werden keine Parteientschädigungen zugesprochen." 2.</w:t>
      </w:r>
    </w:p>
    <w:p>
      <w:r>
        <w:rPr>
          <w:b/>
        </w:rPr>
        <w:t>E. 6</w:t>
      </w:r>
    </w:p>
    <w:p>
      <w:r>
        <w:t>November 2024 unter anderem Lohnforderungen in der Höhe von Fr. 22'165.15 gegen die Beklagte geltend gemacht. Mit Subrogationsan- zeige vom 29. Januar 2025, und damit nach Rechtshängigkeit des vorlie- genden Verfahrens, habe die Klägerin 2 der Klägerin 1 und der Beklagten die Subrogation der von ihr für den Zeitraum vom 7. Februar 2024 bis 4. Juni 2024 an die Klägerin 1 ausbezahlten Taggeldern in Höhe von Fr. 22'949.99 angezeigt. Anschliessend habe die Klägerin 1 am 6. Februar 2025 Klage erhoben und habe von der Beklagten die Bezahlung von offe- nen Lohnforderungen in Höhe von Fr. 22'165.15 gefordert (angefochtener Entscheid E. 1.4.4). Gestützt auf Art. 29 Abs. 2 AVIG gehe der Lohnanspruch der Klägerin 1 gegenüber der Beklagten im Umfang der ausgerichteten Taggeldentschä- digungen von Gesetzes wegen auf die Kasse und damit auf die Klägerin 2 über. Die Höhe der ausgerichteten Taggelder übersteige den von der Klä- gerin 1 eingeklagten Betrag. Im Gegensatz zur Klägerin 1 könne die Klä- gerin 2 nicht auf die Geltendmachung des übergegangenen Anspruchs ver- zichten. Nach Eingang der Eingabe vom 11. März 2025 der Klägerin 2 habe sich die Klägerin 1 nicht mehr zu den Vorbringen der Klägerin 2 vernehmen lassen. Es sei deshalb davon auszugehen, dass die Klägerin 2 den von der Klägerin 1 geltend gemachten Anspruch vollständig übernehme. Damit falle die Aktivlegitimation der Klägerin 1 in Bezug auf die Lohnforderung dahin. Neu aktivlegitimiert sei die Klägerin 2, welche als Rechtsnachfolgerin der Klägerin 1 auftrete. Dies führe zu einem Teilparteiwechsel im vorliegenden Verfahren betreffend die Lohnforderung (angefochtener Entscheid E. 1.4.4).</w:t>
      </w:r>
    </w:p>
    <w:p>
      <w:r>
        <w:t>- 5 - Gemäss dem vorgelegten Arbeitsvertrag und dem Kündigungsschreiben vom 4. April 2024 habe, wie von der Klägerin 1 vorgebracht, zwischen der Klägerin 1 und der Beklagten vom 1. Januar 2020 bis am 4. Juni 2024 ein Arbeitsverhältnis von 100 % zu einem monatlichen Bruttolohn von Fr. 4'500.00 sowie Fr. 500.00 Spesen bestanden. Dies werde von der Be- klagten auch nicht bestritten (angefochtener Entscheid E. 5.4). Die Klägerin 2 habe der Klägerin 1 in der Zeit vom 7. Februar 2024 bis 4. Juni 2024 Arbeitslosenentschädigung in Höhe von insgesamt Fr. 24'791.40 ausgebezahlt. Aufgrund der gesetzlichen Subrogation von Art. 29 Abs. 2 AVIG gehe die offene Lohnforderung der Klägerin 1 gegen- über der Beklagten im Umfang der ausgerichteten Taggeldentschädigung von Fr. 24'791.40 auf die Klägerin 2 über (angefochtener Entscheid E.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