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ZVE.2025.15 vom 5. Mai 2025</w:t>
      </w:r>
    </w:p>
    <w:p>
      <w:r>
        <w:t>Ag Zivilgericht, 2025-05-05, DE</w:t>
      </w:r>
    </w:p>
    <w:p>
      <w:r>
        <w:rPr>
          <w:b/>
        </w:rPr>
        <w:t xml:space="preserve">Quelle: </w:t>
      </w:r>
      <w:r>
        <w:t>https://mcp.opencaselaw.ch/entscheid/ag_zivilgericht_ZVE.2025.15</w:t>
      </w:r>
    </w:p>
    <w:p>
      <w:r>
        <w:t>FR: AG_ZIVILGERICHT ZVE.2025.15 du 5 mai 2025</w:t>
      </w:r>
    </w:p>
    <w:p>
      <w:r>
        <w:t>IT: AG_ZIVILGERICHT ZVE.2025.15 del 5 maggio 2025</w:t>
      </w:r>
    </w:p>
    <w:p>
      <w:pPr>
        <w:pStyle w:val="Heading2"/>
      </w:pPr>
      <w:r>
        <w:t>Erwägungen</w:t>
      </w:r>
    </w:p>
    <w:p>
      <w:r>
        <w:rPr>
          <w:b/>
        </w:rPr>
        <w:t>E. 1.1</w:t>
      </w:r>
    </w:p>
    <w:p>
      <w:r>
        <w:t>Die Präsidentin des Arbeitsgerichts des Bezirksgerichts Muri schrieb mit Entscheid vom 6. März 2025 das von der Klägerin eingeleitete Schlich- tungsverfahren "zufolge Klagerückzugs von der Kontrolle" ab. Ein vorbe- haltloser Klagerückzug hat die Wirkung eines rechtskräftigen Entscheids (Art. 208 Abs. 2 ZPO). Eine Anfechtung ist nur mit Revision möglich (BGE 139 III 133 betreffend Vergleich), welche vorliegend bei der Vorinstanz, welche als letzte Instanz in der Sache entschieden hat, zu erheben ist (Art. 328 Abs. 1 ZPO). Lediglich der darin enthaltene Kostenentscheid ist mit Beschwerde anfechtbar (Art. 110 ZPO; BGE 139 III 133 E. 1.2).</w:t>
      </w:r>
    </w:p>
    <w:p>
      <w:r>
        <w:t>- 3 -</w:t>
      </w:r>
    </w:p>
    <w:p>
      <w:r>
        <w:rPr>
          <w:b/>
        </w:rPr>
        <w:t>E. 1.2</w:t>
      </w:r>
    </w:p>
    <w:p>
      <w:r>
        <w:t>Die Klägerin begründet ihre gestützt auf die Rechtsmittelbelehrung im an- gefochtenen Entscheid erhobene Beschwerde wie folgt: Aufgrund der sehr frühen Bekanntgabe des Termins und geschuldet ihrer noch nicht "100% Sprachkenntnisse" habe sie sich den Termin fälschlicherweise auf den</w:t>
      </w:r>
    </w:p>
    <w:p>
      <w:r>
        <w:rPr>
          <w:b/>
        </w:rPr>
        <w:t>E. 2</w:t>
      </w:r>
    </w:p>
    <w:p>
      <w:r>
        <w:t>Mit Entscheid vom 6. März 2025 schrieb die Präsidentin des Arbeitsge- richts des Bezirksgerichts Muri das Verfahren zufolge Klagerückzugs von der Kontrolle ab und auferlegte der Klägerin die Kosten für die Übersetzung von Fr. 263.80.</w:t>
      </w:r>
    </w:p>
    <w:p>
      <w:r>
        <w:rPr>
          <w:b/>
        </w:rPr>
        <w:t>E. 2.1</w:t>
      </w:r>
    </w:p>
    <w:p>
      <w:r>
        <w:t>Die Rechtsmittelinstanz ist nicht gehalten, den erstinstanzlichen Entscheid losgelöst von konkreten Anhaltspunkten in der Beschwerdebegründung von sich aus in jede Richtung hin auf mögliche Mängel zu untersuchen, die eine Gutheissung des Rechtsmittels ermöglichen könnten (Urteil des Bun- des Bundesgerichts 4A_397/2016 vom 30. November 2016 E. 3.1 mit wei- teren Hinweisen). Abgesehen von offensichtlichen Mängeln beschränkt sie sich vielmehr darauf, die Beanstandungen zu beurteilen, welche die Par- teien in ihren schriftlichen Begründungen gegen das erstinstanzliche Urteil erheben. Inhaltlich ist die Rechtsmittelinstanz dabei weder an die Argu- mente, welche die Parteien zur Begründung ihrer Beanstandungen vorbrin- gen, noch an die Erwägungen der ersten Instanz gebunden; sie wendet das Recht von Amtes wegen an (Art. 57 ZPO) und verfügt über freie Kognition in Tatfragen, weshalb sie das Rechtsmittel auch mit einer anderen Argu- mentation gutheissen oder dieses auch mit einer von der Argumentation der ersten Instanz abweichenden Begründung abweisen kann. Die vorge- brachten Beanstandungen geben zwar das Prüfprogramm vor, binden die Rechtsmittelinstanz aber nicht an die Argumente, mit denen diese begrün- det werden (BGE 147 III 176 E. 4.2.1).</w:t>
      </w:r>
    </w:p>
    <w:p>
      <w:r>
        <w:rPr>
          <w:b/>
        </w:rPr>
        <w:t>E. 2.2.1</w:t>
      </w:r>
    </w:p>
    <w:p>
      <w:r>
        <w:t>Die von der Klägerin genannten Gründe, weshalb sie anlässlich der Schlichtungsverhandlung säumig war, sind, wie dargelegt, nicht von der Rechtsmittelinstanz zu prüfen. Indies spielt die Säumnis der Klägerin keine Rolle, weil Dispositiv-Ziffer 1 bzw. das Ersuchen der Klägerin, sie erneut</w:t>
      </w:r>
    </w:p>
    <w:p>
      <w:r>
        <w:t>- 4 - zum Schlichtungsverfahren zuzulassen, aus einem anderen, dem Be- schwerdeverfahren zugänglichen Grund zu prüfen ist: Die Klägerin blieb der Schlichtungsverhandlung unbestrittenermassen fern, war somit säumig. Folge dieser Säumnis ist der Rückzug des Schlichtungs- gesuchs (Art. 206 Abs. 1 ZPO). Die Vorinstanz schrieb das Verfahren je- doch infolge "Klagerückzugs" ab. Zur Begründung verwies sie auf Art. 206 Abs. 1 i.V.m. Art. 241 ZPO und hielt fest, dass die Klägerin der Schlich- tungsverhandlung vom 6. März 2025 unentschuldigt ferngeblieben sei, weshalb das Verfahren androhungsgemäss als erledigt von der Kontrolle abzuschreiben sei. Mit der Erwähnung von Art. 206 Abs. 1 ZPO bezog sie sich auf die Säumnis der Klägerin und deren Rechtsfolge (Rückzug des Schlichtungsgesuchs). "Angedroht" wurde zudem ebenfalls die Annahme eines Rückzugs des Schlichtungsbegehrens (act. 11). Im Widerspruch dazu verfügte die Präsidentin des Arbeitsgerichts des Bezirksgerichts Muri indes nicht die Abschreibung infolge Rückzugs des Schlichtungsgesuchs, sondern vielmehr infolge Klagerückzugs, welche sich hinsichtlich der Rechtsfolgen fundamental voneinander unterscheiden: Gemäss Art. 206 Abs. 1 ZPO gilt das Schlichtungsgesuch bei Säumnis der klagenden Per- son als zurückgezogen und das Verfahren wird als gegenstandslos abge- schrieben. Mit Abschreibung des Schlichtungsverfahrens entfällt die Rechtshängigkeit. Jedoch entfaltet der Abschreibungsentscheid keine ma- terielle Rechtskraft und unterscheidet sich insofern vom Klagerückzug, wel- cher eine abgeurteilte Sache schafft (Art. 208 Abs. 2 ZPO). Damit ist es der klagenden Partei unbenommen, unter Vorbehalt des Rechtsmissbrauchs (Art. 2 Abs. 2 ZGB) jederzeit ein neues Schlichtungsgesuch in derselben Sache einzureichen (Urteil des Bundesgerichts 5A_797/2015 vom 24. Feb- ruar 2016 E. 5; MÖHLER, in: Gehri/Jent-Sørensen/Sarbach [Hrsg.], Kom- mentar zur Schweizerischen Zivilprozessordnung, Orell Füssli Kommentar, 3. Aufl. 2023, N. 4 zu Art. 206 ZPO).</w:t>
      </w:r>
    </w:p>
    <w:p>
      <w:r>
        <w:rPr>
          <w:b/>
        </w:rPr>
        <w:t>E. 2.2.2</w:t>
      </w:r>
    </w:p>
    <w:p>
      <w:r>
        <w:t>Mit der fälschlicherweise erfolgten Abschreibung infolge Klagerückzugs hat die Vorinstanz zu Unrecht eine abgeurteilte Sache geschaffen. Die Klägerin ist deshalb durch Dispositiv-Ziffer 1 des Entscheids vom 6. März 2025 be- schwert und folglich zur Rechtsmittelerhebung (Beschwerde) befugt. Auch in der Sache erweist sich die Beschwerde nach dem Gesagten als begrün- det, wenngleich nicht gestützt auf die Begründung der Klägerin, was vorlie- gend aber nicht schadet. Dispositiv-Ziffer 1 des Entscheids der Präsidentin des Arbeitsgerichts des Bezirksgerichts Muri vom 6. März 2025 ist deshalb in teilweiser Gutheissung der Beschwerde aufzuheben. Das Verfahren ist infolge Rückzugs des Schlichtungsgesuchs von der Geschäftskontrolle ab- zuschreiben. Soweit die Klägerin die Wiederaufnahme des Schlichtungs- verfahrens verlangt, ist auf die Beschwerde indes mangels Beschwer nicht einzutreten. Wie ausgeführt kann die Klägerin erneut ein Schlichtungsge- such in derselben Sache einreichen.</w:t>
      </w:r>
    </w:p>
    <w:p>
      <w:r>
        <w:t>- 5 - 3. Es werden keine Gerichtskosten erhoben und keine Parteientschädigun- gen festgesetzt (Art. 113 Abs. 2 lit. d ZPO und § 25 Abs. 1 EG ZPO). Das Obergericht erkennt: 1. In teilweiser Gutheissung der Beschwerde wird Dispositiv-Ziffer 1 des Ent- scheids der Präsidentin des Arbeitsgerichts des Bezirksgerichts Muri vom</w:t>
      </w:r>
    </w:p>
    <w:p>
      <w:r>
        <w:rPr>
          <w:b/>
        </w:rPr>
        <w:t>E. 3.1</w:t>
      </w:r>
    </w:p>
    <w:p>
      <w:r>
        <w:t>Gegen diesen ihr am 11. März 2025 zugestellten Entscheid erhob die Klä- gerin am 21. März 2025 beim Obergericht des Kantons Aargau Be- schwerde. Sie beantragt die Wiederaufnahme des Schlichtungsverfahrens.</w:t>
      </w:r>
    </w:p>
    <w:p>
      <w:r>
        <w:rPr>
          <w:b/>
        </w:rPr>
        <w:t>E. 3.2</w:t>
      </w:r>
    </w:p>
    <w:p>
      <w:r>
        <w:t>Mit Verfügung vom 15. April 2025 wurde die Beschwerde der Beklagten zur Erstattung einer Beschwerdeantwort zugestellt. Mit Eingabe vom 23. Ap- ril 2025 (Postaufgabe) verzichtete die Beklagte auf eine Beschwerdeant- wort. Das Obergericht zieht in Erwägung: 1.</w:t>
      </w:r>
    </w:p>
    <w:p>
      <w:r>
        <w:rPr>
          <w:b/>
        </w:rPr>
        <w:t>E. 6</w:t>
      </w:r>
    </w:p>
    <w:p>
      <w:r>
        <w:t>März 2025 aufgehoben und wie folgt ersetzt: 1. Das Verfahren wird zufolge Rückzugs des Schlichtungsgesuchs von der Geschäftskontrolle abgeschrieben. Im Übrigen wird auf die Beschwerde nicht eingetreten. 2. Es wird keine Spruchgebühr erhoben und keine Entschädigung ausgerich- 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- 6 - Der Streitwert des kantonalen Verfahrens beträgt Fr. 4'475.50.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Aarau,5. Mai 2025 Obergericht des Kantons Aargau Zivilgericht, 3. Kammer Die Präsidentin: Der Gerichtsschreiber: Massari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