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ZVE.2022.43 vom 6. Dezember 2022</w:t>
      </w:r>
    </w:p>
    <w:p>
      <w:r>
        <w:t>Ag Zivilgericht, 2022-12-06, DE</w:t>
      </w:r>
    </w:p>
    <w:p>
      <w:r>
        <w:rPr>
          <w:b/>
        </w:rPr>
        <w:t xml:space="preserve">Quelle: </w:t>
      </w:r>
      <w:r>
        <w:t>https://mcp.opencaselaw.ch/entscheid/ag_zivilgericht_ZVE.2022.43</w:t>
      </w:r>
    </w:p>
    <w:p>
      <w:r>
        <w:t>FR: AG_ZIVILGERICHT ZVE.2022.43 du 6 décembre 2022</w:t>
      </w:r>
    </w:p>
    <w:p>
      <w:r>
        <w:t>IT: AG_ZIVILGERICHT ZVE.2022.43 del 6 dicembre 2022</w:t>
      </w:r>
    </w:p>
    <w:p>
      <w:pPr>
        <w:pStyle w:val="Heading2"/>
      </w:pPr>
      <w:r>
        <w:t>Erwägungen</w:t>
      </w:r>
    </w:p>
    <w:p>
      <w:r>
        <w:rPr>
          <w:b/>
        </w:rPr>
        <w:t>E. 4</w:t>
      </w:r>
    </w:p>
    <w:p>
      <w:r>
        <w:t>Bei diesem Ausgang des Verfahrens ist die obergerichtliche Entscheidge- bühr bei einem Streitwert von Fr. 30'000.00 auf Fr. 2'500.00 festzusetzen (§ 11 Abs. 1 VKD in Verbindung mit § 7 Abs. 1 VKD sowie § 13 VKD) und wird mit dem von der Klägerin in derselben Höhe geleisteten Kostenvor- schuss verrechnet (Art. 111 ZPO). Über die Verlegung der obergerichtli- chen Entscheidgebühr sowie die Regelung der Parteikosten wird die Vor- instanz im erneuten Entscheid zu befinden haben (Art. 104 Abs. 4 ZPO). Das Obergericht erkennt: 1. In teilweiser Gutheissung der Berufung der Klägerin wird der Entscheid des Bezirksgerichts Laufenburg, Präsidium des Zivilgerichts, vom 28. Juni 2022 aufgehoben und die Streitsache im Sinne der Erwägungen zur Weiterfüh- rung des Verfahrens an die Vorinstanz zurückgewiesen. 2. Die obergerichtliche Entscheidgebühr wird auf Fr. 2'500.00 festgesetzt und mit dem von der Klägerin in gleicher Höhe geleisteten Kostenvorschuss verrechnet (Art. 111 Abs. 1 ZPO). 3. Über die Verlegung der obergerichtlichen Entscheidgebühr gemäss vorste- hender Dispositivziffer 2 sowie die Regelung der Parteikosten hat die Vor- instanz im neuen Entscheid zu befinden. Zustellung an: [...] Rechtsmittelbelehrung für die Beschwerde in Zivilsachen (Art. 72 ff., Art. 90 ff. BGG) […]</w:t>
      </w:r>
    </w:p>
    <w:p>
      <w:r>
        <w:t>- 18 - Aarau, 6. Dezember 2022 Obergericht des Kantons Aargau Zivilgericht, 1. Kammer Die Vizepräsidentin: Der Gerichtsschreiber: Massari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