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ZSU.2026.46 vom 21. April 2026</w:t>
      </w:r>
    </w:p>
    <w:p>
      <w:r>
        <w:t>Ag Zivilgericht, 2026-04-21, DE</w:t>
      </w:r>
    </w:p>
    <w:p>
      <w:r>
        <w:rPr>
          <w:b/>
        </w:rPr>
        <w:t xml:space="preserve">Quelle: </w:t>
      </w:r>
      <w:r>
        <w:t>https://mcp.opencaselaw.ch/entscheid/ag_zivilgericht_ZSU.2026.46</w:t>
      </w:r>
    </w:p>
    <w:p>
      <w:r>
        <w:t>FR: AG_ZIVILGERICHT ZSU.2026.46 du 21 avril 2026</w:t>
      </w:r>
    </w:p>
    <w:p>
      <w:r>
        <w:t>IT: AG_ZIVILGERICHT ZSU.2026.46 del 21 aprile 2026</w:t>
      </w:r>
    </w:p>
    <w:p>
      <w:pPr>
        <w:pStyle w:val="Heading2"/>
      </w:pPr>
      <w:r>
        <w:t>Erwägungen</w:t>
      </w:r>
    </w:p>
    <w:p>
      <w:r>
        <w:rPr>
          <w:b/>
        </w:rPr>
        <w:t>E. 1.1</w:t>
      </w:r>
    </w:p>
    <w:p>
      <w:r>
        <w:t>Mit Entscheid vom 7. April 2017 (VF.2015.24) verpflichtete der Präsident des Bezirksgerichts R._____ den Beklagten zur Bezahlung von Unterhalts- beiträgen für den Kläger 1 (abgestuft über sechs Phasen zwischen April 2016 und September 2032).</w:t>
      </w:r>
    </w:p>
    <w:p>
      <w:r>
        <w:rPr>
          <w:b/>
        </w:rPr>
        <w:t>E. 1.2</w:t>
      </w:r>
    </w:p>
    <w:p>
      <w:r>
        <w:t>Mit Entscheid vom 23. August 2021 (VF.2020.37) änderte der Präsident des Bezirksgerichts R._____ diese Unterhaltsbeiträge ab, wobei er sie für die (aktuelle) Phase von Oktober 2024 bis August 2027 auf monatlich Fr. 1'816.00 (davon Fr. 825.45 Betreuungsunterhalt) festlegte.</w:t>
      </w:r>
    </w:p>
    <w:p>
      <w:r>
        <w:rPr>
          <w:b/>
        </w:rPr>
        <w:t>E. 1.3</w:t>
      </w:r>
    </w:p>
    <w:p>
      <w:r>
        <w:t>Mit Klage vom 13. Januar 2026 beantragte der Beklagte beim Präsidenten des Bezirksgerichts R._____ u.a. eine weitere Anpassung der mit Ent- scheid vom 23. August 2021 (VF.2020.37) abgeänderten bzw. festgelegten Unterhaltsbeiträge. Der Präsident des Bezirksgerichts R._____ eröffnete in der Folge das Verfahren VF.2025.20, wobei sein Endentscheid in diesem Verfahren noch ausstehend ist.</w:t>
      </w:r>
    </w:p>
    <w:p>
      <w:r>
        <w:rPr>
          <w:b/>
        </w:rPr>
        <w:t>E. 2</w:t>
      </w:r>
    </w:p>
    <w:p>
      <w:r>
        <w:t>Der gegenwärtige Arbeitgeber sei bereits vor Anhörung des Gesuchs- gegners superprovisorisch anzuweisen, sein monatliches Einkommen im oben erwähnten Umfang zurückzubehalten bzw. bis zum Erlass der Schuldneranweisung zu sperren.</w:t>
      </w:r>
    </w:p>
    <w:p>
      <w:r>
        <w:rPr>
          <w:b/>
        </w:rPr>
        <w:t>E. 2.1</w:t>
      </w:r>
    </w:p>
    <w:p>
      <w:r>
        <w:t>Die Ausstandsgesuche des Beklagten gegen Gerichtspräsident H._____ in den Verfahren SF.2025.151 und VF.2025.2 werden abgewiesen.</w:t>
      </w:r>
    </w:p>
    <w:p>
      <w:r>
        <w:rPr>
          <w:b/>
        </w:rPr>
        <w:t>E. 2.2</w:t>
      </w:r>
    </w:p>
    <w:p>
      <w:r>
        <w:t>Auf die weiteren Ausstandsgesuche des Beklagten wird nicht eingetreten. 3. Das Gesuch des Beklagten um Gewährung der unentgeltlichen Rechts- pflege für das Berufungsverfahren wird abgewiesen. 4. Die obergerichtliche Spruchgebühr von Fr. 1'000.00 wird dem Beklagten auferlegt.</w:t>
      </w:r>
    </w:p>
    <w:p>
      <w:r>
        <w:t>- 15 - 5. Es wird keine Parteientschädigung zugesprochen. Zustellung an: […] Rechtsmittelbelehrung für die Beschwerde in Zivilsachen (Art. 72 ff., Art. 90 ff. BGG) hin- sichtlich Dispositiv-Ziffern 1 sowie 3 bis 5 dieses Entscheids: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mehr als Fr. 30'000.00. Rechtsmittelbelehrung hinsichtlich Dispositiv-Ziffer 2 dieses Entscheids: Dispositiv-Ziff. 2 dieses Entscheids kann innert einer Frist von 10 Tagen seit seiner Zustel- lung beim Justizgericht des Kantons Aargau, Bahnhofstrasse 2, 5001 Aarau, mit Be- schwerde angefochten werden (Art. 50 Abs. 2 ZPO i.V.m. § 38 Abs. 1 lit. e GOG; Art. 321 Abs. 2 ZPO). Es gilt kein Stillstand der Fristen gemäss Art. 145 Abs. 1 ZPO (Art. 145 Abs. 2 ZPO). Die Beschwerde ist schriftlich und begründet einzureichen (Art. 321 Abs. 1 ZPO). Mit der Beschwerde können die unrichtige Rechtsanwendung und die offensichtlich unrichtige Feststellung des Sachverhalts geltend gemacht werden (Art. 320 ZPO). Neue Anträge, neue Tatsachenbehauptungen und neue Beweismittel sind – gesetzlich vorgesehene Aus- nahmen vorbehalten – ausgeschlossen (Art. 326 ZPO).</w:t>
      </w:r>
    </w:p>
    <w:p>
      <w:r>
        <w:t>- 16 - Aarau, 21. April 2026 Obergericht des Kantons Aargau Zivilgericht, 5. Kammer Der Präsident: Der Gerichtsschreiber: Holliger Hess</w:t>
      </w:r>
    </w:p>
    <w:p>
      <w:r>
        <w:rPr>
          <w:b/>
        </w:rPr>
        <w:t>E. 2.3</w:t>
      </w:r>
    </w:p>
    <w:p>
      <w:r>
        <w:t>Am 9. Juli 2025 (ZSU.2025.4) hob das Obergericht des Kantons Aargau diesen Entscheid in teilweiser Gutheissung der vom Beklagten dagegen erhobenen Berufung auf und wies die Sache zur neuen Entscheidung an den Präsidenten des Bezirksgerichts R._____ zurück.</w:t>
      </w:r>
    </w:p>
    <w:p>
      <w:r>
        <w:rPr>
          <w:b/>
        </w:rPr>
        <w:t>E. 2.4</w:t>
      </w:r>
    </w:p>
    <w:p>
      <w:r>
        <w:t>Mit Verfügung vom 12. November 2025 eröffnete der Präsident des Be- zirksgerichts R._____ zur Neubeurteilung des klägerischen Gesuchs um Schuldneranweisung vom 4. November 2024 das Verfahren SF.2025.151 und zog die Akten des Verfahrens SF.2024.146 bei.</w:t>
      </w:r>
    </w:p>
    <w:p>
      <w:r>
        <w:rPr>
          <w:b/>
        </w:rPr>
        <w:t>E. 2.5</w:t>
      </w:r>
    </w:p>
    <w:p>
      <w:r>
        <w:t>Die Parteien reichten mit Eingaben vom 20. November 2025 (Kläger) und vom 24. November 2025 sowie 14. Dezember 2025 (Beklagter) Stellung- nahmen ein.</w:t>
      </w:r>
    </w:p>
    <w:p>
      <w:r>
        <w:rPr>
          <w:b/>
        </w:rPr>
        <w:t>E. 2.6</w:t>
      </w:r>
    </w:p>
    <w:p>
      <w:r>
        <w:t>Mit Entscheid vom 16. Januar 2026 (SF.2025.151) erkannte der Präsident des Bezirksgerichts R._____: " 1. Die jeweilige Arbeitgeberin des Gesuchsgegners, derzeit die G._____ AG, […], V._____, bzw. der Schuldner einer allfälligen Erwerbsersatzzahlung an den Gesuchsgegner (ALV, KTV, UTV, IV etc.) wird angewiesen, von dessen Einkommen (inkl. Ersatzeinkommen und Nebenleistungen)</w:t>
      </w:r>
    </w:p>
    <w:p>
      <w:r>
        <w:t>- 4 - monatlich ab sofort und bis zum 31. August 2027 in einer Höhe von Fr. 1'539.35 abzuziehen und auf das Konto der C._____, T._____, bei der F._____ AG, U._____, IBAN Nr. aaa, zu überweisen. 2.</w:t>
      </w:r>
    </w:p>
    <w:p>
      <w:r>
        <w:rPr>
          <w:b/>
        </w:rPr>
        <w:t>E. 3</w:t>
      </w:r>
    </w:p>
    <w:p>
      <w:r>
        <w:t>den Ausstand von Gerichtspräsident H._____ aus sämtlichen meine Per- son betreffenden Verfahren;</w:t>
      </w:r>
    </w:p>
    <w:p>
      <w:r>
        <w:rPr>
          <w:b/>
        </w:rPr>
        <w:t>E. 3.1</w:t>
      </w:r>
    </w:p>
    <w:p>
      <w:r>
        <w:t>Gegenstand des vorliegenden Berufungsverfahren ist der vorinstanzliche Entscheid vom 16. Januar 2026, mit welchem über das klägerische Gesuch vom 4. November 2024 um Schuldneranweisung entschieden wurde. So- weit der Beklagte mit Berufung und seinen weiteren im Berufungsverfahren eingereichten Eingaben die Aussetzung anderweitiger Vollstreckungsver- fahren (bspw. Berufungsantrag 1 betr. Aussetzung von Betreibungsverfah- ren) beantragt, Beanstandungen gegen anderweitige Entscheide (bspw. Antrag in der Eingabe des Beklagten vom 6. März 2026 betr. Revision sämtlicher Urteile des Bezirksgerichts R._____ seit 2015) sowie prozess- leitende Verfügungen vorbringt (bspw. Antrag in der Eingabe des Beklag- ten vom 26. Februar 2026 betr. Verschiebung eines Verhandlungstermins; Antrag in der Eingabe des Beklagten vom 6. März 2026 betr. Protokollfüh- rung) und Beweis- sowie Sistierungsanträge (bspw. Antrag in der Eingabe des Beklagten vom 6. März 2026 betr. Gutachten zur Erziehungsfähigkeit der Kindsmutter; Berufungsantrag 5 betr. Sistierung der Verfahren SF.2025.151 und VF.2025.20) für bei der Vorinstanz anderweitige hängige</w:t>
      </w:r>
    </w:p>
    <w:p>
      <w:r>
        <w:t>- 8 - oder bereits rechtskräftig abgeschlossene Verfahren stellt, ist darauf von vornherein nicht einzugehen, da dies nicht Streitgegenstand des vo- rinstanzlichen Entscheids vom 16. Januar 2026 ist. Das Obergericht als Rechtsmittelinstanz ist für die Behandlung solcher Vorbringen funktionell nicht zuständig. Zudem ist auf die vom Kläger erstmals mit seinen Eingaben vom 19., 26. und 28. Februar 2026, 6., 9. und 26. März 2026 sowie vom 1. April 2026 gestellten Rechtsbegehren auch nicht einzutreten, da diese Begeh- ren erst nach Ablauf der Berufungsfrist und somit ohnehin verspätet gestellt wurden (E. 2.1 f. oben). Die Eingabe vom 1. April 2026 (Postaufgabe: 2. Ap- ril 2026) ist zudem von Vorherein unbeachtlich, da diese erst eingereicht wurde, nachdem der Beklagte vom Obergericht mit Verfügung vom 1. April 2026 über die Spruchreife des Berufungsverfahrens orientiert wurde.</w:t>
      </w:r>
    </w:p>
    <w:p>
      <w:r>
        <w:rPr>
          <w:b/>
        </w:rPr>
        <w:t>E. 3.2</w:t>
      </w:r>
    </w:p>
    <w:p>
      <w:r>
        <w:t>Mit Eingabe vom 19. Februar 2026 stellte der Beklagte ein Gesuch um Ge- währung der unentgeltlichen Rechtspflege für das Berufungsverfahren.</w:t>
      </w:r>
    </w:p>
    <w:p>
      <w:r>
        <w:rPr>
          <w:b/>
        </w:rPr>
        <w:t>E. 3.2.1</w:t>
      </w:r>
    </w:p>
    <w:p>
      <w:r>
        <w:t>Die Berufungsanträge 2, 6, 7 und 8 sowie teilweise der Berufungsantrag 1 (Antrag um Aussetzung des Schuldneranweisungsverfahrens) richten sich gegen den vorinstanzlichen Entscheid vom 16. Januar 2026, mit welchem über das klägerische Gesuch um Schuldneranweisung befunden wurde. Der Begründung der Berufung ist zu entnehmen, dass der Beklagte mit diesen Anträgen im Ergebnis in Aufhebung des angefochtenen Entscheids die Abweisung des klägerischen Schuldneranweisungsgesuchs verlangt.</w:t>
      </w:r>
    </w:p>
    <w:p>
      <w:r>
        <w:rPr>
          <w:b/>
        </w:rPr>
        <w:t>E. 3.2.2</w:t>
      </w:r>
    </w:p>
    <w:p>
      <w:r>
        <w:t>Die Vorinstanz begründete den angefochtenen Entscheid im Wesentlichen damit, dass die Schuldneranweisung eine privilegierte Zwangsvollstre- ckungsmassnahme sui generis sei. Der im gerichtlichen Unterhaltstitel zu- gesprochene Betrag unterliege im summarischen Verfahren betr. Schuld- neranweisung keiner weiteren Prüfung, sondern werde im gesprochenen Umfang angewiesen, es sei denn, die Lage des Unterhaltsschuldners habe sich seit Erlass des Unterhaltstitels in einer Weise verschlechtert, dass mit der Anweisung in sein Existenzminimum eingegriffen werde (angefochte- ner Entscheid E. 8.1). Der Beklagte sei mit Entscheid des Bezirksgerichts R._____ vom 23. August 2021 (VF.2020.37) zur Leistung von Unterhalts- beiträgen an den Kläger 1 im Umfang von Fr. 2'126.00 von Januar 2017 bis Juli 2019, Fr. 1'115.00 von August 2019 bis August 2021, Fr. 1'115.00 für September und Oktober 2021, Fr. 1'816.00 von November 2021 bis Sep- tember 2024 und Fr. 1'816.00 von Oktober 2024 bis August 2027 verpflich- tet worden. Die Behauptung der Kläger, wonach der Beklagte dieser Unter- haltspflicht in der Vergangenheit nicht vollständig nachgekommen sei, sei unbestritten geblieben bzw. gar im Umfang von Fr. 41'097.86 bestätigt wor- den. Es müsse daher davon ausgegangen werden, dass der Beklagte die geschuldeten Unterhaltsbeiträge auch zukünftig nicht begleichen werde, weshalb von einer dauerhaften, mindestens teilweisen Nichterfüllung der</w:t>
      </w:r>
    </w:p>
    <w:p>
      <w:r>
        <w:t>- 9 - Unterhaltspflicht auszugehen sei (angefochtener Entscheid E. 8.4). In der Folge berechnete die Vorinstanz das aktuelle Einkommen und das aktuelle Existenzminimum des Beklagten. Sie bezifferte gestützt auf die eingereich- ten Belege das monatliche Nettoeinkommen des Beklagten für ein 80 %- Erwerbspensum auf Fr. 4'421.50 (inkl. 13. Monatslohn und Quellensteuer- abzug) und dessen Existenzminimum auf Fr. 2'882.15 (Grundbetrag Fr. 1'200.00; Wohnkosten Fr. 845.24; Krankenkasse KVG Fr. 491.95, aus- wärtige Verpflegung und Arbeitsweg Fr. 344.96). Dem Beklagten verbleibe somit ein monatlicher Überschuss von Fr. 1'539.35. In diesem Umfang hiess die Vorinstanz das klägerische Begehren um Schuldneranweisung gut (angefochtener Entscheid E. 8.5).</w:t>
      </w:r>
    </w:p>
    <w:p>
      <w:r>
        <w:rPr>
          <w:b/>
        </w:rPr>
        <w:t>E. 3.2.3</w:t>
      </w:r>
    </w:p>
    <w:p>
      <w:r>
        <w:t>Mit seiner – offensichtlich unter Zuhilfenahme einer künstlichen Intelligenz generierten – Berufung bringt der Beklagte dagegen pauschal vor, dass es an einer rechtskonformen gerichtlichen Gesamtberechnung der Unterhalts- schuld fehle, zumal im Bereich des Kinderunterhalts die Leistungsfähigkeit beider Elternteile geprüft werden müsse und die Vorinstanz keine Abklä- rungen zum Einkommen der Kindsmutter getätigt habe. Zudem sei keine "konsolidierte Betrachtung" aller laufenden Betreibungen und keine voll- ständige Existenzminimumprüfung unter Einbezug sämtlicher Vollstre- ckungsmassnahmen durchgeführt worden. Sein Existenzminimum betrage Fr. 5'080.00 und seine Einnahmen Fr. 4'100.00. Weiter macht der Kläger wiederum pauschal geltend, die Vorinstanz habe sich nicht an den Rück- weisungsentscheid des Obergerichts vom 9. Juli 2025 gehalten, er habe bereits erhebliche finanzielle Nachteile erlitten und das C._____ habe ihm gegenüber unterschiedliche Forderungssummen (z.B. ca. Fr. 53'000.00 vs. ca. Fr. 33'097.36) geltend gemacht. Damit setzt sich der Beklagte weder mit der zutreffenden Begründung der Vorinstanz, wonach der mit gerichtlichem Urteil zugesprochene Unterhalts- beitrag im Schuldneranweisungsverfahren als Vollstreckungsverfahren ei- gener Art nicht zu überprüfen ist, noch mit der von der Vorinstanz vorge- nommenen detaillierten Berechnungen seines Existenzminimums und sei- nes Einkommens auseinander. Insbesondere bringt der Beklagte nicht vor, aus welchen Positionen sich sein mit Berufung pauschal auf Fr. 5'080.00 beziffertes Existenzminimum zusammensetzen soll. Er begründet auch mit keinem Wort, weshalb er entgegen dem angefochtenen Entscheid nur ein monatliches Nettoeinkommen von Fr. 4'100.00 anstatt Fr. 4'421.50 erzielen soll. Ebenfalls unterlässt es der Beklagte in Auseinandersetzung mit den Ausführungen im angefochtenen Entscheid – wonach er seiner Unterhalts- pflicht in der Vergangenheit nicht vollständig nachgekommen sei – aufzu- zeigen, inwiefern die von ihm propagierten unterschiedlichen Forderungen der Kläger für die bisher aufgelaufenen Unterhaltsausstände einen Einfluss auf die Beurteilung des Schuldneranweisungsgesuchs, insbesondere auf die Frage der Vernachlässigung der Unterhaltspflicht durch den Beklagten,</w:t>
      </w:r>
    </w:p>
    <w:p>
      <w:r>
        <w:t>- 10 - haben könnten. Ebenso fehlt es in der Berufung an einer konkreten Darle- gung, inwiefern die Vorinstanz sich nicht an den Rückweisungsentscheid des Obergerichts vom 9. Juli 2025 gehalten haben soll. Beispiele dazu bringt der Beklagte nicht vor. Die gesamte Berufungsbegründung erweist sich als oberflächlich. Insgesamt stellen die rein schlagwortartigen Vorbrin- gen des Beklagten keine rechtsgenügliche Auseinandersetzung mit der einlässlichen Begründung des angefochtenen Entscheids dar, weshalb auf die Berufung, soweit sie sich gegen den vorinstanzlichen Entscheid vom</w:t>
      </w:r>
    </w:p>
    <w:p>
      <w:r>
        <w:rPr>
          <w:b/>
        </w:rPr>
        <w:t>E. 3.3</w:t>
      </w:r>
    </w:p>
    <w:p>
      <w:r>
        <w:t>Zusammenfassend ist auf die Berufung des Beklagten nicht einzutreten. 4.</w:t>
      </w:r>
    </w:p>
    <w:p>
      <w:r>
        <w:rPr>
          <w:b/>
        </w:rPr>
        <w:t>E. 3.4</w:t>
      </w:r>
    </w:p>
    <w:p>
      <w:r>
        <w:t>Mit Berufungsantwort vom 2. März 2026 beantragten die Kläger sinnge- mäss die kostenfällige Abweisung der Berufung des Beklagten.</w:t>
      </w:r>
    </w:p>
    <w:p>
      <w:r>
        <w:rPr>
          <w:b/>
        </w:rPr>
        <w:t>E. 3.5</w:t>
      </w:r>
    </w:p>
    <w:p>
      <w:r>
        <w:t>Am 6. März 2026 reichte der Beklagte eine weitere Eingabe ein.</w:t>
      </w:r>
    </w:p>
    <w:p>
      <w:r>
        <w:rPr>
          <w:b/>
        </w:rPr>
        <w:t>E. 3.6</w:t>
      </w:r>
    </w:p>
    <w:p>
      <w:r>
        <w:t>Mit Eingabe vom 6. März 2026 nahm der Präsident des Bezirksgerichts R._____ zum mit Berufung vom 29. Januar 2026 gegen ihn erhobenen Ausstandsgesuch Stellung und beantragte, dass darauf unter Kosten- und Entschädigungsfolgen zu Lasten des Beklagten nicht einzutreten sei.</w:t>
      </w:r>
    </w:p>
    <w:p>
      <w:r>
        <w:rPr>
          <w:b/>
        </w:rPr>
        <w:t>E. 3.7</w:t>
      </w:r>
    </w:p>
    <w:p>
      <w:r>
        <w:t>Am 9. März 2026 (Postaufgabe: 11. März 2026) und am 26. März 2026 (Postaufgabe: 28. März 2026) reichte der Beklagte weitere Eingaben ein.</w:t>
      </w:r>
    </w:p>
    <w:p>
      <w:r>
        <w:rPr>
          <w:b/>
        </w:rPr>
        <w:t>E. 3.8</w:t>
      </w:r>
    </w:p>
    <w:p>
      <w:r>
        <w:t>Mit Verfügung vom 1. April 2026 wurde den Parteien mitgeteilt, dass die Sache spruchreif ist und nunmehr zur Urteilsberatung übergegangen wird.</w:t>
      </w:r>
    </w:p>
    <w:p>
      <w:r>
        <w:rPr>
          <w:b/>
        </w:rPr>
        <w:t>E. 3.9</w:t>
      </w:r>
    </w:p>
    <w:p>
      <w:r>
        <w:t>Am 2. April 2026 (Postaufgabe) reichte der Beklagte eine weitere Eingabe ein.</w:t>
      </w:r>
    </w:p>
    <w:p>
      <w:r>
        <w:t>- 6 - Das Obergericht zieht in Erwägung: 1. Angefochten ist ein Entscheid, mit welchem die Vorinstanz ein Gesuch um Schuldneranweisung (teilweise) gutgeheissen hat. Gegen einen solchen Entscheid ist beim gegebenen Streitwert das Rechtsmittel der Berufung (Art. 308 ff. ZPO) gegeben (vgl. BGE 145 III 255 E. 5.6). 2.</w:t>
      </w:r>
    </w:p>
    <w:p>
      <w:r>
        <w:rPr>
          <w:b/>
        </w:rPr>
        <w:t>E. 4</w:t>
      </w:r>
    </w:p>
    <w:p>
      <w:r>
        <w:t>die Zuweisung an eine andere, unbefangene Gerichtsperson;</w:t>
      </w:r>
    </w:p>
    <w:p>
      <w:r>
        <w:rPr>
          <w:b/>
        </w:rPr>
        <w:t>E. 4.1</w:t>
      </w:r>
    </w:p>
    <w:p>
      <w:r>
        <w:t>Der Kläger beantragt mit seinen Berufungsanträgen 3 und 4 weiter den Ausstand des vorinstanzlichen Richters "aus sämtlichen" seine Person be- treffenden Verfahren. Zur Begründung bringt er vor, dass der vorinstanzli- che Richter die Verfahren VF.2025.20 und SF.2025.151, obwohl diese den gleichen wirtschaftlichen Endzweck hätten, nämlich die Durchsetzung von Unterhaltsforderungen mittels Zwangsvollstreckung, unzulässigerweise parallel führe. Zudem habe der Gerichtpräsident die obergerichtlichen Wei- sungen nicht umgesetzt, offenkundige rechnerische und rechtliche Wider- sprüche nicht korrigiert und einen rechtswidrigen Vollstreckungszustand aufrechterhalten. Ein Entscheid, der ihm bei Einnahmen von unter Fr. 4'100.00 eine Zahlung von Fr. 1'539.35 auferlege, obwohl sein Exis- tenzminimum bei Fr. 5'080.00 liege, sei rechnerisch unmöglich (Berufung Ziff. IV und VII). Trotz der von ihm erhobenen Berufung und des Umstands, dass das Obergericht ein Ausstandsgesuch im Berufungsverfahren thema- tisiere, habe Gerichtspräsident H._____ zudem im Verfahren VF.2025.20 den Verhandlungstermin vom 5. März 2026 nicht abgesetzt (Eingabe des Beklagten vom 28. Februar 2026).</w:t>
      </w:r>
    </w:p>
    <w:p>
      <w:r>
        <w:rPr>
          <w:b/>
        </w:rPr>
        <w:t>E. 4.2</w:t>
      </w:r>
    </w:p>
    <w:p>
      <w:r>
        <w:t>Zuständig zur Beurteilung eines in einer Angelegenheit des ZGB gegen ei- nen Bezirksgerichtspräsidenten als Einzelrichter gerichteten Ausstandsge- suchs ist das Obergericht (§ 19 Abs. 1 lit. c EG ZPO). Zur Anwendung ge- langt das summarische Verfahren (BGE 145 III 469 Regeste, Urteil des Bundesgerichts 4A_573/2021 vom 17. Mai 2022 E. 4). Wird ein Ausstands- begehren nach Entscheidfällung, aber noch innerhalb der Rechtsmittelfrist</w:t>
      </w:r>
    </w:p>
    <w:p>
      <w:r>
        <w:t>- 11 - gestellt, so ist dieses Gesuch im Rechtsmittelverfahren zu behandeln (vgl. Urteil des Bundesgerichts 5A_66/2025 vom 6. Juni 2025 E. 2.2).</w:t>
      </w:r>
    </w:p>
    <w:p>
      <w:r>
        <w:rPr>
          <w:b/>
        </w:rPr>
        <w:t>E. 4.3.1</w:t>
      </w:r>
    </w:p>
    <w:p>
      <w:r>
        <w:t>Nach Art. 30 Abs. 1 BV und Art. 6 Ziff. 1 EMRK hat jede Person Anspruch darauf, dass ihre den Gegenstand eines Gerichtsverfahrens bildende Sa- che von einem unbefangenen, unvoreingenommenen und unparteiischen Richter beurteilt wird. Die Garantie des verfassungsmässigen Richters wird verletzt, wenn bei objektiver Betrachtung Gegebenheiten vorliegen, die den Anschein der Befangenheit oder die Gefahr der Voreingenommenheit zu begründen vermögen. Voreingenommenheit und Befangenheit in diesem Sinne werden nach der Rechtsprechung angenommen, wenn sich im Ein- zelfall anhand aller tatsächlichen und verfahrensrechtlichen Umstände Ge- gebenheiten ergeben, die geeignet sind, Misstrauen in die Unparteilichkeit des Richters zu erwecken. Für die Ablehnung wird nicht verlangt, dass der Richter tatsächlich befangen ist (statt vieler BGE 134 I 238 E. 2.1 mit Hin- weisen). Solche Umstände können entweder in einer bestimmten persönli- chen Einstellung zum Verfahrensgegenstand, in einem persönlichen Ver- halten der betreffenden Person oder in gewissen äusseren Gegebenheiten, wozu auch funktionelle oder verfahrensorganisatorische Aspekte gehören, liegen. Wesentlich ist, ob das Verfahren in Bezug auf den konkreten Sach- verhalt und die konkret zu entscheidenden Rechtsfragen aus Sicht aller Beteiligten als offen und nicht vorbestimmt erscheint (vgl. statt vieler BGE 139 I 121 E. 5.1). Der Ausstand muss die Ausnahme bleiben, damit die regelhafte Zuständigkeitsordnung für die Gerichte nicht ausgehöhlt wird (WEBER, in: Basler Kommentar, Schweizerische Zivilprozessordnung, 4. Aufl. 2025, N. 6 zu Art. 47 ZPO). Der Anspruch auf einen unabhängigen und unparteiischen Richter umfasst indessen nicht auch die Garantie auf einen jederzeit fehlerfrei arbeitenden Richter. Verfahrens- oder Einschät- zungsfehler sind deshalb ebenso wenig Ausdruck einer Voreingenommen- heit wie ein inhaltlich falscher Entscheid in der Sache oder Fehler in der Verhandlungsführung. Solche Fehler können nur ausnahmsweise die Un- befangenheit einer Gerichtsperson in Frage stellen. Dabei müssen objektiv gerechtfertigte Gründe zur Annahme bestehen, dass sich in Rechtsfehlern gleichzeitig eine Haltung manifestiert, die auf fehlender Distanz und Neut- ralität beruht. Es muss sich um besonders krasse Fehler oder wiederholte Irrtümer handeln, die eine schwere Verletzung der Richterpflichten darstel- len (WEBER, a.a.O., N. 4 zu Art. 47 ZPO).</w:t>
      </w:r>
    </w:p>
    <w:p>
      <w:r>
        <w:rPr>
          <w:b/>
        </w:rPr>
        <w:t>E. 4.3.2</w:t>
      </w:r>
    </w:p>
    <w:p>
      <w:r>
        <w:t>Nach Art. 49 Abs. 1 ZPO sind Ausstandsgründe unverzüglich geltend und glaubhaft zu machen, sobald die gesuchstellende Partei vom Ausstands- grund Kenntnis erhalten hat (vgl. WULLSCHLEGER, ZPO-Komm., N. 6 ff. zu Art. 49 ZPO). Es ist nicht zulässig, mit der Geltendmachung – je nach Aus- gang des Verfahrens – zuzuwarten. Das Bundesgericht verlangt die</w:t>
      </w:r>
    </w:p>
    <w:p>
      <w:r>
        <w:t>- 12 - Geltendmachung der Ablehnung innert Tagen (Urteil des Bundesgerichts 1B_320/2013 vom 22. Januar 2014 E. 2.1). Wer den Mangel nicht unver- züglich vorbringt, wenn er davon Kenntnis erhält, sondern sich stillschwei- gend auf ein Verfahren einlässt, verwirkt den Anspruch auf spätere Anru- fung der vermeintlich verletzten Ausstandsbestimmung (BGE 136 I 207 E. 3.4, 132 II 485 E. 4.3 f.). Das Ausstandsgesuch hat sodann begründet zu erfolgen. Das dem Ausstandsgesuch zugrunde liegende Tatsachenfun- dament muss substantiiert werden. Während es genügen muss, die vom Gericht direkt abklärbare Vorbefassung oder persönliche Beziehung ge- mäss Art. 49 lit. b bis e ZPO zu behaupten, müssen das persönliche Inte- resse gemäss Art. 49 Abs. 1 lit. a ZPO und die anderen Gründe gemäss lit. f desselben Artikels sowie die daraus fliessende fehlende Neutralität substanziiert und soweit möglich belegt werden (WULLSCHLEGER, a.a.O., N. 3 zu Art. 49 ZPO).</w:t>
      </w:r>
    </w:p>
    <w:p>
      <w:r>
        <w:rPr>
          <w:b/>
        </w:rPr>
        <w:t>E. 4.4</w:t>
      </w:r>
    </w:p>
    <w:p>
      <w:r>
        <w:t>Soweit der Beklagte sein Ausstandsgesuch damit begründet, dass Ge- richtspräsident H._____ die Verfahren VF.2025.20 und SF.2025.151 (vor dem Rückweisungsentscheid des Obergerichts = SF.2024.146) unberech- tigterweise parallel führe, erfolgt sein diesbezügliches Gesuch offensicht- lich zu spät. So werden diese Verfahren betr. "Abänderung Unterhalt Kin- derbelange und weitere Kinderbelange" (VF.2025.20) und betr. "Anwei- sung an den Arbeitgeber" (SF.2024.146 bzw. SF.2025.151) seit Frühling 2025 (Verfahren VF.2025.20: act. 1 ff.; Verfahren SF.2024.146: act. 11 ff.) parallel geführt. Ohnehin gibt es nichts daran auszusetzen, dass die Vorinstanz die beiden Verfahren VF.20255.20 und SF.2025.151 nebenei- nander führt. So handelt es sich um Verfahren mit unterschiedlichem Inhalt. Das Verfahren SF.2025.151 hat die Beurteilung eines Gesuchs um Voll- streckung von Unterhaltsbeiträgen zum Inhalt. Dagegen wird im Verfahren VF.2025.20 gerade nicht die Vollstreckung von Unterhaltsbeiträgen, son- dern deren Festsetzung bzw. Abänderung beurteilt. Die beiden Verfahren unterliegen sodann unterschiedlichen Verfahrensarten (summarisches und vereinfachtes Verfahren) und müssen bereits aus diesem Grund separat geführt werden. Auch soweit der Beklagte den Ausstand des vorinstanzlichen Richters mit der Nichtumsetzung von obergerichtlichen Weisungen und rechnerischer sowie rechtlicher Widersprüche (er könne bei einem Einkommen von Fr. 4'100.00 und einem Existenzminimum von Fr. 5'080.00 entgegen dem angefochtenen Entscheid keine Unterhaltsbeiträge bezahlen) und der an- geblich daraus fliessenden "faktischen Aufrechterhaltung eines rechtswid- rigen Zustands" zu begründen versucht, ist er damit nicht zu hören. So bringt der Beklagte diese Vorbringen nicht substantiiert vor bzw. legt er nicht konkret dar, inwiefern der vorinstanzliche Richter Weisungen des Obergerichts missachtet und falsch entschieden haben soll (E. 3.2.3 oben). Auch hat der vorinstanzliche Richter seinen Entscheid vom 16. Januar</w:t>
      </w:r>
    </w:p>
    <w:p>
      <w:r>
        <w:t>- 13 - 2026 einlässlich begründet. Rechtsfehler sind primär auf dem Rechtsmit- telweg zu rügen und vermögen den Anschein der Befangenheit nur zu be- gründen, wenn sie besonders krass oder ungewöhnlich häufig auftreten (E. 4.3.1 oben). Ein solch krasser Fehler ist vorliegend weder substantiiert dargetan noch ersichtlich. Letztlich ist dem vorinstanzlichen Richter auch nicht vorzuwerfen, dass er im Verfahren VF.2025.20 vorerst die auf den 5. März 2026 angesetzte Ver- handlung trotz hängigem Ausstandsgesuch des Beklagten nicht absetzte. So besteht weder eine Pflicht noch eine Rechtsgrundlage dafür, dass ein laufendes Verfahren bis zur Beurteilung eines im selben Verfahren gestell- ten Ausstandsgesuchs zu sistieren ist. Insgesamt vermag der Beklagte somit keine Verletzungen von richterlichen Pflichten durch den vorinstanzlichen Richter darzutun, geschweige denn solch krasse Fehler, die einen Ausstandsgrund bilden könnten. Folglich ist der angefochtene Entscheid entgegen den Beschwerdebegehren des Be- klagten nicht aufzuheben und die Verfahren VF.2025.20 sowie (das vor Vorinstanz ohnehin bereits abgeschlossene Verfahren) SF.2025.151 nicht einem anderen Richter zuzuweisen oder zu sistieren.</w:t>
      </w:r>
    </w:p>
    <w:p>
      <w:r>
        <w:rPr>
          <w:b/>
        </w:rPr>
        <w:t>E. 4.5</w:t>
      </w:r>
    </w:p>
    <w:p>
      <w:r>
        <w:t>Soweit der Beklagte mit seinen Eingaben vom 26. und 28. Februar 2026 Ausstandsbegehren gegen Gerichtspräsident H._____ in Verfahren vor dem Familiengericht des Bezirksgerichts R._____ als Kindes- und Erwach- senenschutzbehörde sowie gegen anderweitige Mitglieder der Kindes- und Erwachsenenschutzbehörde stellt, ist darauf nicht einzutreten. Einerseits handelt es sich dabei um ausserhalb der Berufung gestellte und somit um von Vorhinein nicht beachtliche Anträge (E. 2.1 f. oben). Anderseits wären entsprechende Gesuche ohnehin vorerst bei der Kindes- und Erwachse- nenschutzbehörde selbst zu stellen, zumal das zuständige Gericht über Ausstandsgesuche erst entscheidet, wenn diese von den entsprechenden Behörde bzw. Behördenmitglieder bestritten werden (vgl. Art. 50 Abs. 1 ZPO). Anzumerken bleibt, dass – entgegen anderslautenden Vorbringen des Beklagten – einzige Beschwerdeinstanz gegen Entscheide der Kindes- und Erwachsenenschutzbehörde die Kammer für Kindes und Erwachse- nenschutz des Aargauischen Obergerichts ist (§ 41 EG ZGB i.V.m. § 10 Abs. 1 lit. c EG ZPO und Anhang 1 zur Geschäftsverteilungsordnung des Obergerichts [GKA 155.200.3.101]). Das Familiengericht des Bezirksge- richts R._____ ist hingegen die Kindes- und Erwachsenenschutzbehörde im entsprechenden Bezirk (§ 21 Abs. 1 EG ZGB). 5. Zusammenfassend ist auf die Berufung des Beklagten nicht einzutreten. Die Ausstandsbegehren des Beklagten gegen Gerichtspräsident H._____</w:t>
      </w:r>
    </w:p>
    <w:p>
      <w:r>
        <w:t>- 14 - in den Verfahren SF.2025.151 und VF.2025.20 sind abzuweisen und auf die weiteren Ausstandsgesuche ist nicht einzutreten. 6. Eine Person hat Anspruch auf unentgeltliche Rechtspflege, wenn sie nicht über die erforderlichen Mittel verfügt und ihre Rechtsbegehren nicht aus- sichtslos erscheinen (Art. 117 ZPO). Als aussichtslos sind Begehren anzu- sehen, bei denen die Gewinnaussichten beträchtlich geringer sind als die Verlustgefahren und die deshalb kaum als ernsthaft bezeichnet werden können (BGE 139 III 475 E. 2.2). Gestützt auf die vorangegangenen Ausführungen erweist sich die Berufung des Klägers als aussichtslos im Sinne von Art. 117 lit. b ZPO. Das Gesuch des Beklagten um Gewährung der unentgeltlichen Rechtspflege ist deshalb abzuweisen. 7. Ausgangsgemäss sind die Prozesskosten dem Beklagten aufzuerlegen (Art. 106 Abs. 1 ZPO i.V.m. Art. 95 Abs. 1 ZPO). Die Gerichtskosten sind auf Fr. 1'000.00 festzusetzen (§ 8 i.V.m. § 10 Abs. 1 GebührD). Den Klä- gern sind keine Umtriebe entstanden, die zu entschädigen wären (Art. 95 Abs. 3 lit. c ZPO), zumal sie eine solche Entschädigung nicht begründen. Das Obergericht erkennt: 1. Auf die Berufung des Beklagten wird nicht eingetreten. 2.</w:t>
      </w:r>
    </w:p>
    <w:p>
      <w:r>
        <w:rPr>
          <w:b/>
        </w:rPr>
        <w:t>E. 5</w:t>
      </w:r>
    </w:p>
    <w:p>
      <w:r>
        <w:t>die Sistierung bzw. Koordination der Verfahren SF.2025.151 / hm und VF.2025.20 / dk;</w:t>
      </w:r>
    </w:p>
    <w:p>
      <w:r>
        <w:rPr>
          <w:b/>
        </w:rPr>
        <w:t>E. 6</w:t>
      </w:r>
    </w:p>
    <w:p>
      <w:r>
        <w:t>die Nichtverwertung der fehlerhaften Angaben des Alimenteninkassos Aar- gau;</w:t>
      </w:r>
    </w:p>
    <w:p>
      <w:r>
        <w:rPr>
          <w:b/>
        </w:rPr>
        <w:t>E. 7</w:t>
      </w:r>
    </w:p>
    <w:p>
      <w:r>
        <w:t>die gerichtliche Gesamtberechnung der Schuld unter Einbezug; • aller Betreibungen, • aller Zahlungen,</w:t>
      </w:r>
    </w:p>
    <w:p>
      <w:r>
        <w:t>- 5 - • des Einkommens bzw. fiktiven Einkommens der Kindsmutter, • sowie einer allfälligen Rückabwicklung / Verrechnung von Über- zahlungen.</w:t>
      </w:r>
    </w:p>
    <w:p>
      <w:r>
        <w:rPr>
          <w:b/>
        </w:rPr>
        <w:t>E. 8</w:t>
      </w:r>
    </w:p>
    <w:p>
      <w:r>
        <w:t>eventualiter festzustellen, dass ohne vollständige Abklärung der Einkom- mens- und Bedarfssituation beider Elternteile sowie ohne konsolidierte ge- richtliche Gesamtberechnung der Unterhaltsschuld keine Vollstreckungs- oder Kostenfolgen zulässig sind (vgl. BGer 5A_340/2021 vom 16.11.2021, E. 5.3.1 und E. 8.2)."</w:t>
      </w:r>
    </w:p>
    <w:p>
      <w:r>
        <w:rPr>
          <w:b/>
        </w:rPr>
        <w:t>E. 13</w:t>
      </w:r>
    </w:p>
    <w:p>
      <w:r>
        <w:t>Januar 2025 E. 3.1; SEILER, Die Berufung nach ZPO, 2013, N. 896; HURNI, Der Rechtsmittelprozess der ZPO, in: ZBJV 2020, S. 76; HUNGER- BÜHLER/BUCHER, in: ZPO Kommentar zur Schweizerischen Zivilprozess- ordnung, 3. Aufl. 2025, N. 31 zu Art. 311 ZPO). Der Berufungskläger hat dem angefochtenen Entscheid vielmehr eine Gegenargumentation entge- genzustellen (HURNI, a.a.O., S. 74 und 75 ff.). Die Begründung ist eine ge- setzliche, von Amtes wegen zu prüfende Zulässigkeitsvoraussetzung. Fehlt sie, so tritt das obere kantonale Gericht nicht auf das Rechtsmittel ein (Ur- teil des Bundesgerichts 5A_438/2012 vom 27. August 2012 E. 2.2). Auch juristische Laien haben die Mindestanforderungen an die Begründungs- pflicht mit ihrer Rechtsschrift zu erfüllen. Daran ändert die Möglichkeit der Verbesserung einer Rechtsschrift innert einer Nachfrist nach Art. 132 Abs. 2 ZPO nichts, da eine inhaltlich ungenügende Begründung nicht er- gänzt oder nachgebessert werden kann (Urteil des Bundesgerichts 5A_438/2012 vom 27. August 2012 E. 2.4).</w:t>
      </w:r>
    </w:p>
    <w:p>
      <w:r>
        <w:t>- 7 -</w:t>
      </w:r>
    </w:p>
    <w:p>
      <w:r>
        <w:rPr>
          <w:b/>
        </w:rPr>
        <w:t>E. 16</w:t>
      </w:r>
    </w:p>
    <w:p>
      <w:r>
        <w:t>Januar 2026 richtet, ebenfalls nicht einzutreten ist. Daran vermögen auch die weiteren Stellungnahmen des Beklagten vom 19., 26. und 28. Februar 2026 sowie vom 6., 9. und 26 März 2026 nichts zu ändern, da eine den Anforderungen von Art. 311 Abs. 1 ZPO genügende Begründung nicht im Rahmen einer freigestellten Stellungnahme nachge- holt werden kann (E. 2.1 f. 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