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ZSU.2025.4 vom 9. Juli 2025</w:t>
      </w:r>
    </w:p>
    <w:p>
      <w:r>
        <w:t>Ag Zivilgericht, 2025-07-09, DE</w:t>
      </w:r>
    </w:p>
    <w:p>
      <w:r>
        <w:rPr>
          <w:b/>
        </w:rPr>
        <w:t xml:space="preserve">Quelle: </w:t>
      </w:r>
      <w:r>
        <w:t>https://mcp.opencaselaw.ch/entscheid/ag_zivilgericht_ZSU.2025.4</w:t>
      </w:r>
    </w:p>
    <w:p>
      <w:r>
        <w:t>FR: AG_ZIVILGERICHT ZSU.2025.4 du 9 juillet 2025</w:t>
      </w:r>
    </w:p>
    <w:p>
      <w:r>
        <w:t>IT: AG_ZIVILGERICHT ZSU.2025.4 del 9 luglio 2025</w:t>
      </w:r>
    </w:p>
    <w:p>
      <w:pPr>
        <w:pStyle w:val="Heading2"/>
      </w:pPr>
      <w:r>
        <w:t>Erwägungen</w:t>
      </w:r>
    </w:p>
    <w:p>
      <w:r>
        <w:rPr>
          <w:b/>
        </w:rPr>
        <w:t>E. 1.1</w:t>
      </w:r>
    </w:p>
    <w:p>
      <w:r>
        <w:t>Mit Entscheid vom 7. April 2017 verpflichtete der Präsident des Bezirksge- richts R._____ den Beklagten zur Bezahlung von Unterhaltsbeiträgen für den Kläger (abgestuft über sechs Phasen zwischen April 2016 und September 2032).</w:t>
      </w:r>
    </w:p>
    <w:p>
      <w:r>
        <w:rPr>
          <w:b/>
        </w:rPr>
        <w:t>E. 1.2</w:t>
      </w:r>
    </w:p>
    <w:p>
      <w:r>
        <w:t>Mit Entscheid vom 23. August 2021 änderte der Präsident des Bezirksge- richts R._____ diese Unterhaltsbeiträge ab, wobei er sie für die (aktuelle) Phase von Oktober 2024 bis August 2027 auf monatlich Fr. 1'816.00 (da- von Fr. 825.45 Betreuungsunterhalt) festlegte.</w:t>
      </w:r>
    </w:p>
    <w:p>
      <w:r>
        <w:rPr>
          <w:b/>
        </w:rPr>
        <w:t>E. 2</w:t>
      </w:r>
    </w:p>
    <w:p>
      <w:r>
        <w:t>Der gegenwärtige Arbeitgeber sei bereits vor Anhörung des Gesuchs- gegners superprovisorisch anzuweisen, sein monatliches Einkommen im oben erwähnten Umfang zurückzubehalten bzw. bis zum Erlass der Schuldneranweisung zu sperren.</w:t>
      </w:r>
    </w:p>
    <w:p>
      <w:r>
        <w:rPr>
          <w:b/>
        </w:rPr>
        <w:t>E. 2.1</w:t>
      </w:r>
    </w:p>
    <w:p>
      <w:r>
        <w:t>Die obergerichtliche Entscheidgebühr wird auf Fr. 1'000.00 festgesetzt.</w:t>
      </w:r>
    </w:p>
    <w:p>
      <w:r>
        <w:rPr>
          <w:b/>
        </w:rPr>
        <w:t>E. 2.2</w:t>
      </w:r>
    </w:p>
    <w:p>
      <w:r>
        <w:t>Über die Verlegung der obergerichtlichen Entscheidgebühr gemäss vorste- hender Dispositiv-Ziffer 2.1. hat die Vorinstanz im neuen Entscheid zu be- finden.</w:t>
      </w:r>
    </w:p>
    <w:p>
      <w:r>
        <w:rPr>
          <w:b/>
        </w:rPr>
        <w:t>E. 2.3</w:t>
      </w:r>
    </w:p>
    <w:p>
      <w:r>
        <w:t>Dem Beklagten wird für das obergerichtliche Verfahren die unentgeltliche Rechtspflege gewährt.</w:t>
      </w:r>
    </w:p>
    <w:p>
      <w:r>
        <w:rPr>
          <w:b/>
        </w:rPr>
        <w:t>E. 2.4</w:t>
      </w:r>
    </w:p>
    <w:p>
      <w:r>
        <w:t>Es werden für das obergerichtliche Verfahren keine Parteientschädigungen zugesprochen.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w:t>
      </w:r>
    </w:p>
    <w:p>
      <w:r>
        <w:t>- 10 -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Aarau, 9. Juli 2025 Obergericht des Kantons Aargau Zivilgericht, 5. Kammer Der Präsident: Der Gerichtsschreiber: Holliger Hess</w:t>
      </w:r>
    </w:p>
    <w:p>
      <w:r>
        <w:rPr>
          <w:b/>
        </w:rPr>
        <w:t>E. 3</w:t>
      </w:r>
    </w:p>
    <w:p>
      <w:r>
        <w:t>Es sei festzustellen, dass die eigenmächtigen Indexanpassungen des B._____ rechtswidrig und unzulässig sind.</w:t>
      </w:r>
    </w:p>
    <w:p>
      <w:r>
        <w:rPr>
          <w:b/>
        </w:rPr>
        <w:t>E. 3.1</w:t>
      </w:r>
    </w:p>
    <w:p>
      <w:r>
        <w:t>Gegen diesen ihm am 18. Dezember 2024 zugestellten Entscheid erhob der Beklagte mit Eingabe vom 24. Dezember 2024 fristgerecht Berufung mit den Anträgen: " 1. Der Entscheid des Bezirksgerichts R._____ vom 9. Dezember 2024 sei aufzuheben. 2. Die tatsächliche Forderungshöhe sei unter vollständiger Berücksichti- gung der bereits geleisteten Zahlungen korrekt zu berechnen.</w:t>
      </w:r>
    </w:p>
    <w:p>
      <w:r>
        <w:rPr>
          <w:b/>
        </w:rPr>
        <w:t>E. 3.2</w:t>
      </w:r>
    </w:p>
    <w:p>
      <w:r>
        <w:t>Mit Eingabe vom 13. Januar 2025 (Postaufgabe: 17. Januar 2025) ersuchte der Beklagte um unentgeltliche Rechtspflege sowie die Zulassung von G._____ als "beratende Menschenrechtsexpertin" im Verfahren.</w:t>
      </w:r>
    </w:p>
    <w:p>
      <w:r>
        <w:rPr>
          <w:b/>
        </w:rPr>
        <w:t>E. 3.3</w:t>
      </w:r>
    </w:p>
    <w:p>
      <w:r>
        <w:t>Mit Verfügung vom 21. Januar 2025 forderte der Instruktionsrichter den Be- klagten zur Einreichung von Belegen zu seinem Gesuch um unentgeltliche Rechtspflege auf und wies den Antrag auf Zulassung von G._____ ab.</w:t>
      </w:r>
    </w:p>
    <w:p>
      <w:r>
        <w:rPr>
          <w:b/>
        </w:rPr>
        <w:t>E. 3.4</w:t>
      </w:r>
    </w:p>
    <w:p>
      <w:r>
        <w:t>Mit Eingabe vom 30. Januar 2025 reichte der Beklagte Unterlagen zu sei- nem Gesuch um unentgeltliche Rechtspflege ein.</w:t>
      </w:r>
    </w:p>
    <w:p>
      <w:r>
        <w:rPr>
          <w:b/>
        </w:rPr>
        <w:t>E. 3.5</w:t>
      </w:r>
    </w:p>
    <w:p>
      <w:r>
        <w:t>Die Kläger erstatteten keine Berufungsantwort.</w:t>
      </w:r>
    </w:p>
    <w:p>
      <w:r>
        <w:rPr>
          <w:b/>
        </w:rPr>
        <w:t>E. 3.6</w:t>
      </w:r>
    </w:p>
    <w:p>
      <w:r>
        <w:t>Auf mit Verfügung vom 2. Mai 2025 erfolgte Aufforderung des Instruktions- richters reichte der Beklagte mit Eingabe vom 14. Mai 2025 (Postaufgabe: 15. Mai 2025) weitere Unterlagen ein. Das Obergericht zieht in Erwägung: 1. Angefochten ist ein Entscheid, mit welchem die Vorinstanz ein Gesuch um Schuldneranweisung gutgeheissen hat. Gegen einen solchen Entscheid ist beim gegebenen Streitwert das Rechtsmittel der Berufung (Art. 308 ff. ZPO) gegeben (vgl. BGE 145 III 255 E. 5.6).</w:t>
      </w:r>
    </w:p>
    <w:p>
      <w:r>
        <w:t>- 6 - 2. Mit Berufung können beim Obergericht als Rechtsmittelinstanz (§ 10 lit. c EG ZPO) die unrichtige Rechtsanwendung und die unrichtige Feststellung des Sachverhalts geltend gemacht werden (Art. 310 ZPO). In der Beru- fungsbegründung (Art. 311 Abs. 1 ZPO) hat sich der Berufungskläger mit der Begründung im erstinstanzlichen Entscheid im Einzelnen und sachbe- zogen auseinander zu setzen (REETZ, in: Kommentar zur Schweizerischen Zivilprozessordnung, 4. Aufl. 2025, N. 36 zu Art. 311 ZPO). Das Oberge- richt beschränkt sich – abgesehen von offensichtlichen Mängeln – auf die Beurteilung der in der Berufung und der Berufungsantwort gegen das erst- instanzliche Urteil erhobenen Beanstandungen (BGE 142 III 416 f. E. 2.2.4). Wenn – wie vorliegend mit der den Kinderunterhalt betreffenden Schuldneranweisung – Kinderbelange strittig sind, gilt im Berufungsverfah- ren die Novenschranke von Art. 317 Abs. 1 ZPO (BGE 138 III 625 E. 2.2) nicht (BGE 144 III 349 E. 4.2.1). 3. Der Beklagte beantragt sinngemäss die Durchführung einer Berufungsver- handlung (Berufungsantrag Ziff. 7). Das Obergericht kann ohne Verhand- lung aufgrund der Akten entscheiden (Art. 316 Abs. 1 ZPO). Da die Par- teien vorliegend ausreichend Gelegenheit hatten, sich schriftlich zur Sache zu äussern, ist eine Verhandlung nicht notwendig und auf die Durchführung einer solchen zu verzichten. 4. Vernachlässigt die unterhaltspflichtige Person die Erfüllung der Unterhalts- pflicht, so kann nach den Art. 132 Abs. 1, Art. 177 und Art. 291 ZGB deren Schuldner angewiesen werden, die Zahlungen ganz oder teilweise an die berechtigte Person zu leisten. Die Anweisung knüpft an eine verschuldens- unabhängige Vernachlässigung der Unterhaltspflicht an. Dabei ist eine ge- wisse Schwere der Pflichtvergessenheit erforderlich (BGE 145 III 264 E. 5.5.2). Liegt ein Unterhaltstitel vor, ist die Anweisung grundsätzlich für den darin festgesetzten Betrag auszusprechen, ohne dass sich der Anwei- sungsrichter mit dem Sachverhalt und den rechtlichen Themen des Ehe- schutz-, Scheidungs- oder Unterhaltsklageverfahrens erneut befasst. Aller- dings dürfen die grundlegenden Persönlichkeitsrechte des Unterhalts- schuldners nicht verletzt werden. Dies bedeutet, dass die Grundsätze über die Festsetzung des betreibungsrechtlichen Existenzminimums dann er- neut anzuwenden sind, wenn sich die Lage des Unterhaltsschuldners seit Erlass des Unterhaltstitels in einer Weise verschlechtert hat, dass die An- weisung neu in sein Existenzminimum eingreift (BGE 145 III 264 f. E. 5.5.2). Unter der Voraussetzung, dass der Gläubiger, der Anspruch auf Unterhaltsbeiträge hat, zur Deckung seines eigenen Notbedarfs auf diese angewiesen ist, kann in das Existenzminimum des Schuldners eingegriffen werden. Dabei ist der Eingriff so zu bemessen, dass sich der Schuldner</w:t>
      </w:r>
    </w:p>
    <w:p>
      <w:r>
        <w:t>- 7 - und der Gläubiger im gleichen Verhältnis einschränken müssen (BGE 111 III 15 E. 5). 5.</w:t>
      </w:r>
    </w:p>
    <w:p>
      <w:r>
        <w:rPr>
          <w:b/>
        </w:rPr>
        <w:t>E. 4</w:t>
      </w:r>
    </w:p>
    <w:p>
      <w:r>
        <w:t>Die Zahlungen an das B._____ seien einzustellen und stattdessen direkt an die Gemeinde Q._____ zu leisten.</w:t>
      </w:r>
    </w:p>
    <w:p>
      <w:r>
        <w:rPr>
          <w:b/>
        </w:rPr>
        <w:t>E. 5</w:t>
      </w:r>
    </w:p>
    <w:p>
      <w:r>
        <w:t>Die Unterhaltspflicht sei unter Berücksichtigung meiner tatsächlichen wirtschaftlichen Verhältnisse und des hypothetischen Einkommens der Kindsmutter F._____ gemäss Art. 276 Abs. 2 ZGB neu festzusetzen.</w:t>
      </w:r>
    </w:p>
    <w:p>
      <w:r>
        <w:t>- 5 -</w:t>
      </w:r>
    </w:p>
    <w:p>
      <w:r>
        <w:rPr>
          <w:b/>
        </w:rPr>
        <w:t>E. 5.1</w:t>
      </w:r>
    </w:p>
    <w:p>
      <w:r>
        <w:t>Die Vorinstanz führte zur Begründung des angefochtenen Entscheids ins- besondere aus, die Behauptung der Kläger, dass der Beklagte seiner Un- terhaltspflicht nie vollständig nachgekommen sei, sei unbestritten geblie- ben bzw. sei im Umfang von Fr. 41'097.36 gar bestätigt worden. Entspre- chend müsse davon ausgegangen werden, dass der Beklagte die geschul- deten Unterhaltsbeiträge auch zukünftig nicht begleichen werde. Der ge- mäss dem Entscheid des Bezirksgerichts R._____ vom 23. August 2021 (VF.2020.37; Gesuchsbeilage 1) geschuldete Betrag sei gemäss Ziff. 2.1. des Urteils vom 7. April 2017 (VF.2015.24; Gesuchsbeilage 2), welche nicht abgeändert worden sei, zu indexieren. Insbesondere bezüglich des Vor- bringens, dass die Kindsmutter nicht arbeite, übersehe der Beklagte, dass im summarischen Verfahren auf Schuldneranweisung weder eine Wider- klage zulässig sei noch eine Überprüfung der in einem rechtskräftigen Urteil festgesetzten Beiträge in ihrer Höhe erfolgen dürfe. Soweit der Beklagte irgendwelche anderen Zahlungsanweisungen verlange, seien diese unter Hinweis auf die Vollmacht der Kläger (Gesuchsbeilagen 3 und 4) abzuwei- sen. Die Vorinstanz sei ferner nicht zuständig zur Prüfung irgendwelcher Strafanzeigen des Beklagten, weshalb auf die diesbezüglichen Anträge nicht einzutreten sei. Gründe für die Ausübung der Anzeigenpflicht betref- fend Verbrechen und schwere Vergehen bestünden nicht (angefochtener Entscheid E. 4.4.).</w:t>
      </w:r>
    </w:p>
    <w:p>
      <w:r>
        <w:rPr>
          <w:b/>
        </w:rPr>
        <w:t>E. 5.2</w:t>
      </w:r>
    </w:p>
    <w:p>
      <w:r>
        <w:t>In Bezug auf die Berufungsanträge Ziff. 2 - 5 und die Berufungsbegründung Ziff. 2, 3, 5 und 7 - 9 kann auf diese zutreffenden Ausführungen der Vorinstanz verwiesen werden. 6.</w:t>
      </w:r>
    </w:p>
    <w:p>
      <w:r>
        <w:rPr>
          <w:b/>
        </w:rPr>
        <w:t>E. 6</w:t>
      </w:r>
    </w:p>
    <w:p>
      <w:r>
        <w:t>Es sei sicherzustellen, dass mein Existenzminimum gemäss Art. 93 Abs. 1 SchKG gewahrt bleibt.</w:t>
      </w:r>
    </w:p>
    <w:p>
      <w:r>
        <w:rPr>
          <w:b/>
        </w:rPr>
        <w:t>E. 6.1</w:t>
      </w:r>
    </w:p>
    <w:p>
      <w:r>
        <w:t>Mit Berufungsantrag Ziff. 6 und Berufungsbegründung Ziff. 4 macht der Be- klagte sinngemäss geltend, die angeordnete Schuldneranweisung greife in sein Existenzminimum ein.</w:t>
      </w:r>
    </w:p>
    <w:p>
      <w:r>
        <w:rPr>
          <w:b/>
        </w:rPr>
        <w:t>E. 6.2</w:t>
      </w:r>
    </w:p>
    <w:p>
      <w:r>
        <w:t>Die Vorinstanz erwog diesbezüglich, da der Beklagte nicht ausführe, dass mit der Anweisung der geschuldeten Unterhaltsbeiträge in sein Existenz- minimum eingegriffen würde, habe es damit sein Bewenden, insbesondere da er es unterlasse, nachvollziehbare Angaben zur Höhe seines Erwerbs- einkommens in der Vergangenheit und derzeit zu tätigen (angefochtener Entscheid E. 4.4.).</w:t>
      </w:r>
    </w:p>
    <w:p>
      <w:r>
        <w:t>- 8 -</w:t>
      </w:r>
    </w:p>
    <w:p>
      <w:r>
        <w:rPr>
          <w:b/>
        </w:rPr>
        <w:t>E. 6.3</w:t>
      </w:r>
    </w:p>
    <w:p>
      <w:r>
        <w:t>Im vorliegenden Verfahren hat der Beklagte sowohl geltend gemacht, die Schuldneranweisung greife in sein Existenzminimum ein, als auch Belege zu seinem Einkommen eingereicht. Diese Noven sind zu berücksichtigen (vgl. oben E. 2). Gemäss im Berufungsverfahren mit Eingabe vom 30. Januar 2025 einge- reichten Arbeitsvertrag vom 6. Januar 2025 mit der H._____ AG erzielt der Beklagte seit 1. Februar 2025 in einer 80 %-Anstellung einen Bruttolohn von Fr. 5'080.00 pro Monat. Dies entspricht gemäss den mit Eingabe vom</w:t>
      </w:r>
    </w:p>
    <w:p>
      <w:r>
        <w:rPr>
          <w:b/>
        </w:rPr>
        <w:t>E. 7</w:t>
      </w:r>
    </w:p>
    <w:p>
      <w:r>
        <w:t>Es sei mir, C._____, die Möglichkeit zu einer mündlichen Anhörung zu gewähren, um meine Sicht der Dinge darzulegen.</w:t>
      </w:r>
    </w:p>
    <w:p>
      <w:r>
        <w:rPr>
          <w:b/>
        </w:rPr>
        <w:t>E. 7.1</w:t>
      </w:r>
    </w:p>
    <w:p>
      <w:r>
        <w:t>Die obergerichtlichen Verfahrenskosten sind auf Fr. 1'000.00 festzusetzen und gestützt auf Art. 104 Abs. 4 ZPO von der Vorinstanz zu verteilen. Der Beklagte ist mittellos, weshalb ihm für das obergerichtliche Verfahren die unentgeltliche Rechtspflege zu gewähren ist.</w:t>
      </w:r>
    </w:p>
    <w:p>
      <w:r>
        <w:t>- 9 -</w:t>
      </w:r>
    </w:p>
    <w:p>
      <w:r>
        <w:rPr>
          <w:b/>
        </w:rPr>
        <w:t>E. 7.2</w:t>
      </w:r>
    </w:p>
    <w:p>
      <w:r>
        <w:t>Keine der beiden Parteien hat im obergerichtlichen Verfahren eine Partei- entschädigung beantragt und es sind ihnen auch keine entschädigungsfä- higen Kosten entstanden. Es ist somit keine Parteientschädigung zuzu- sprechen. Das Obergericht erkennt: 1. In teilweiser Gutheissung der Berufung des Beklagten wird der Entscheid des Präsidenten des Bezirksgerichts R._____ vom 9. Dezember 2024 aufgehoben und die Sache zu neuer Entscheidung an den Präsidenten des Bezirksgerichts R._____ zurückgewiesen. 2.</w:t>
      </w:r>
    </w:p>
    <w:p>
      <w:r>
        <w:rPr>
          <w:b/>
        </w:rPr>
        <w:t>E. 8</w:t>
      </w:r>
    </w:p>
    <w:p>
      <w:r>
        <w:t>Die Verfahrenskosten seien vollumfänglich dem B._____ aufzuerlegen.</w:t>
      </w:r>
    </w:p>
    <w:p>
      <w:r>
        <w:rPr>
          <w:b/>
        </w:rPr>
        <w:t>E. 9</w:t>
      </w:r>
    </w:p>
    <w:p>
      <w:r>
        <w:t>Das Gericht möge berücksichtigen, dass ich derzeit ohne anwaltliche Vertretung handle, und mögliche formale Mängel daher nicht gegen mich verwendet werden."</w:t>
      </w:r>
    </w:p>
    <w:p>
      <w:r>
        <w:rPr>
          <w:b/>
        </w:rPr>
        <w:t>E. 14</w:t>
      </w:r>
    </w:p>
    <w:p>
      <w:r>
        <w:t>Mai 2025 eingereichten Lohnabrechnungen der Monate Februar – April 2025 einem Nettoeinkommen von monatlich Fr. 4'081.40 (exkl. 13. Monatslohn). Der Beklagte hat sodann mit seinem verbesserten Gesuch um unentgeltli- che Rechtspflege vom 30. Januar 2025 einen Mietvertrag eingereicht mit einem Mietzins von Fr. 845.24 sowie die KVG-Prämienrechnung für den Monat Januar 2025 über Fr. 491.45. Zusammen mit dem Grundbetrag für einen alleinstehenden Schuldner von Fr. 1'200.00 ergibt sich allein daraus eine (Zwischen-)Summe von Fr. 2'536.69. Die vorinstanzlich angeordnete Schuldneranweisung über den Betrag von Fr. 1'944.05 greift somit in das betreibungsrechtliche Existenzminimum des Beklagten ein (Fr. 4'081.40 ./. Fr. 1'944.05 &lt; Fr. 2'536.69), selbst wenn der Anteil vom 13. Monatslohn berücksichtigt werden würde ([Fr. 4'081.40 x 13 / 12] ./. Fr. 1'944.05 &lt; Fr. 2'536.69). Diesen Umständen muss bei der Prü- fung der Schuldneranweisung Rechnung getragen werden (vgl. oben E. 4). Da die Vorinstanz das betreibungsrechtliche Existenzminimum des Beklag- ten nicht festgestellt hat, muss der Sachverhalt in einem wesentlichen Teil vervollständigt werden, weshalb die Sache gestützt auf Art. 318 Abs. 1 lit. c ZPO in teilweiser Gutheissung der Berufung an die Vorinstanz zurückzu- weisen ist. Diese wird prüfen müssen, inwieweit die beantragte Schuld- neranweisung in das Existenzminimum des Beklagten eingreift und ob ge- gebenenfalls der Kläger zur Deckung seines Existenzminimums auf die Un- terhaltsbeiträge angewiesen ist. Unter Berücksichtigung dieser Umstände hat die Vorinstanz einen neuen Entscheid zu fällen.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