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ZSU.2025.381 vom 3. Februar 2026</w:t>
      </w:r>
    </w:p>
    <w:p>
      <w:r>
        <w:t>Ag Zivilgericht, 2026-02-03, DE</w:t>
      </w:r>
    </w:p>
    <w:p>
      <w:r>
        <w:rPr>
          <w:b/>
        </w:rPr>
        <w:t xml:space="preserve">Quelle: </w:t>
      </w:r>
      <w:r>
        <w:t>https://mcp.opencaselaw.ch/entscheid/ag_zivilgericht_ZSU.2025.381</w:t>
      </w:r>
    </w:p>
    <w:p>
      <w:r>
        <w:t>FR: AG_ZIVILGERICHT ZSU.2025.381 du 3 février 2026</w:t>
      </w:r>
    </w:p>
    <w:p>
      <w:r>
        <w:t>IT: AG_ZIVILGERICHT ZSU.2025.381 del 3 febbraio 2026</w:t>
      </w:r>
    </w:p>
    <w:p>
      <w:pPr>
        <w:pStyle w:val="Heading2"/>
      </w:pPr>
      <w:r>
        <w:t>Erwägungen</w:t>
      </w:r>
    </w:p>
    <w:p>
      <w:r>
        <w:rPr>
          <w:b/>
        </w:rPr>
        <w:t>E. 1.1</w:t>
      </w:r>
    </w:p>
    <w:p>
      <w:r>
        <w:t>Die Klägerin betrieb den Beklagten mit Zahlungsbefehl Nr. aaa des Betrei- bungsamtes C._____ vom 13. Juni 2025 für eine Forderung von insgesamt Fr. 167.35 (nebst Zinsen zu 5 % seit dem 6. Juni 2025 auf Fr. 146.00).</w:t>
      </w:r>
    </w:p>
    <w:p>
      <w:r>
        <w:rPr>
          <w:b/>
        </w:rPr>
        <w:t>E. 1.2</w:t>
      </w:r>
    </w:p>
    <w:p>
      <w:r>
        <w:t>Der Beklagte erhob gegen den ihm am 7. Juli 2025 zugestellten Zahlungs- befehl keinen Rechtsvorschlag. Die Konkursandrohung vom 14. August 2025 wurde dem Beklagten am 1. September 2025 zugestellt.</w:t>
      </w:r>
    </w:p>
    <w:p>
      <w:r>
        <w:rPr>
          <w:b/>
        </w:rPr>
        <w:t>E. 2</w:t>
      </w:r>
    </w:p>
    <w:p>
      <w:r>
        <w:t>Die Gesuchstellerin haftet als Gläubigerin gemäss Art. 194 i.V.m. Art. 169 SchKG gegenüber dem Konkursamt für die Kosten, die bis und mit der Einstellung des Konkurses mangels Aktiven oder bis zum Schuldenruf ent- stehen.</w:t>
      </w:r>
    </w:p>
    <w:p>
      <w:r>
        <w:rPr>
          <w:b/>
        </w:rPr>
        <w:t>E. 2.1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ZPO). Diese bundesrechtliche Regelung bezweckt, sinnlose Konkurse über nicht konkursreife Schuldner zu vermeiden (KURT AMMON/FRIDOLIN WALTHER, Grundriss des Schuldbe- treibungs- und Konkursrechts, 9. Aufl. 2013, § 36 N. 58).</w:t>
      </w:r>
    </w:p>
    <w:p>
      <w:r>
        <w:rPr>
          <w:b/>
        </w:rPr>
        <w:t>E. 2.2</w:t>
      </w:r>
    </w:p>
    <w:p>
      <w:r>
        <w:t>Der Konkursentscheid wurde dem Beklagten am 17. Dezember 2025 zu- gestellt (VA act. 31). Die zehntägige Rechtsmittelfrist lief damit, unter Be- rücksichtigung dessen, dass kein Fristenstillstand galt (Art. 56 Abs. 2 SchKG; Art. 145 Abs. 2 lit. b ZPO i.V.m. Art. 251 lit. a ZPO; vgl. Entscheid des Obergerichts des Kantons Aargau vom 21. Oktober 2025 [ZSU.2025.201], E. 1.2.3.) am 29. Dezember 2025 ab (Art. 142 Abs. 3 ZPO). Die Konkursforderung (inkl. Zinsen und Kosten) belief sich auf Fr. 589.15 (VA act. 18). Der Beklagte hinterlegte gleichzeitig mit der Einrei- chung der Beschwerde am 23. Dezember 2025 den Betrag von Fr. 1'200.00 (inkl. Kostensicherheit für das Beschwerdeverfahren von Fr. 500.00) bei der Obergerichtskasse. Damit ist die Konkursforderung der Klägerin gedeckt und die erste Voraussetzung von Art. 174 Abs. 2 SchKG (Hinterlegung des geschuldeten Betrags beim Obergericht zuhanden der Gläubigerin) erfüllt.</w:t>
      </w:r>
    </w:p>
    <w:p>
      <w:r>
        <w:rPr>
          <w:b/>
        </w:rPr>
        <w:t>E. 2.3.1</w:t>
      </w:r>
    </w:p>
    <w:p>
      <w:r>
        <w:t>Wird die Konkursforderung erst nach der Konkurseröffnung getilgt oder hin- terlegt, kann die Rechtsmittelinstanz diese nur dann aufheben, wenn der Schuldner zusätzlich seine Zahlungsfähigkeit glaubhaft macht. Glaubhaft gemacht ist eine Tatsache dann, wenn für deren Vorhandensein gewisse Elemente sprechen, selbst wenn das Gericht noch mit der Möglichkeit</w:t>
      </w:r>
    </w:p>
    <w:p>
      <w:r>
        <w:t>- 4 - rechnet, dass sie sich nicht verwirklicht haben könnte. Im Hinblick auf die Aufhebung der Konkurseröffnung heisst dies, dass die Zahlungsfähigkeit des Konkursiten wahrscheinlicher sein muss als seine Zahlungsunfähig- keit. In diesem Bereich dürfen keine zu strengen Anforderungen gestellt werden, insbesondere wenn die wirtschaftliche Überlebensfähigkeit des schuldnerischen Unternehmens nicht von vornherein ausgeschlossen wer- den kann. Auch wenn der Schuldner die Zahlungsfähigkeit nicht strikt be- weisen, sondern nur glaubhaft machen muss, so genügen seine Behaup- tungen allein nicht. Es liegt am Schuldner, Beweismittel vorzulegen, die ge- eignet sind, seine Zahlungsfähigkeit als glaubhaft erscheinen zu lassen. Zahlungsfähig ist der Schuldner, wenn er über ausreichende liquide Mittel zur Begleichung der fälligen Schulden verfügt. Bloss vorübergehende Zah- lungsschwierigkeiten lassen einen Schuldner noch nicht als zahlungsunfä- hig erscheinen, ausser wenn keine wesentlichen Anhaltspunkte für eine Verbesserung seiner finanziellen Situation zu erkennen sind und er auf un- absehbare Zeit als illiquid erscheint. Grundsätzlich als zahlungsunfähig er- weist sich ein Schuldner, der beispielsweise Konkursandrohungen anhäu- fen lässt, systematisch Rechtsvorschlag erhebt und selbst kleinere Beträge nicht bezahlt. Die Beurteilung beruht auf einem aufgrund der Zahlungsge- wohnheiten eines Konkursiten gewonnenen Gesamteindruck (Urteil des Bundesgerichts 5A_33/2021 vom 28. September 2021 E. 2.2 m.w.H.). Als konkrete Anhaltspunkte für die Zahlungsfähigkeit kommen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 Status, Steuererklärungen und -einschätzungen etc. in Frage (ROGER GI- ROUD/FABIANA THEUS SIMONI, in: Basler Kommentar, Bundesgesetz über Schuldbetreibung und Konkurs, 3. Aufl. 2021, N. 26d zu Art. 174 SchKG).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m.w.H).</w:t>
      </w:r>
    </w:p>
    <w:p>
      <w:r>
        <w:rPr>
          <w:b/>
        </w:rPr>
        <w:t>E. 2.3.2</w:t>
      </w:r>
    </w:p>
    <w:p>
      <w:r>
        <w:t>Der Beklagte reicht keinerlei Unterlagen ein, welche eine Überprüfung sei- ner Zahlungsfähigkeit zulassen würden. Es fehlt nicht nur der Betreibungs- registerauszug, sondern auch weitere Unterlagen über allfällige Schulden</w:t>
      </w:r>
    </w:p>
    <w:p>
      <w:r>
        <w:t>- 5 - des Beklagten. Auch Belege über liquide Mittel, wie Kontoauszüge, Bilan- zen, Erfolgsrechnungen und dergleichen liegen nicht vor. Wie sich die ak- tuelle Auftragslage präsentiert, kann mangels Auftragsbestätigungen, Ver- träge und Debitorenlisten etc. ebenso wenig überprüft werden. Angesichts dessen, dass der Beklagte gemäss eigener Darstellung an einem Burn-out leidet, dürfte eine erfolgreiche oder zumindest stabile Auftragslage indes- sen höchst fraglich sein. Auch die Lebenshaltungskosten des Beklagten können mangels Vorliegens eines Mietvertrags, einer Krankenkassenpo- lice, von Steuerunterlangen und weiteren Rechnungen etc. nicht beurteilt werden. Die Lebenshaltungskosten wären im Rahmen der Prüfung der Zahlungsfähigkeit mitzuberücksichtigen gewesen, da der Konkurs über den Beklagten als Einzelunternehmer und damit als natürliche Person eröffnet wurde, und er für sämtliche Verbindlichkeiten mit seinem privaten Vermö- gen haftet. Damit ist die Zahlungsfähigkeit des Beklagten nicht glaubhaft gemacht. Demgemäss ist die Beschwerde abzuweisen. Mit dem vorliegenden Ent- scheid ist das Gesuch um Erteilung der aufschiebenden Wirkung gegen- standslos geworden. 3. Ausgangsgemäss hat der Beklagte die obergerichtliche Entscheidgebühr zu bezahlen (Art. 106 Abs. 1 ZPO, Art. 61 Abs. 1 i.V.m. Art. 52 GebV SchKG) und seine Parteikosten selber zu tragen. Der Klägerin ist im Be- schwerdeverfahren kein Aufwand entstanden, weshalb ihr keine Parteient- schädigung zuzusprechen ist.</w:t>
      </w:r>
    </w:p>
    <w:p>
      <w:r>
        <w:rPr>
          <w:b/>
        </w:rPr>
        <w:t>E. 3</w:t>
      </w:r>
    </w:p>
    <w:p>
      <w:r>
        <w:t>Die von der Gesuchstellerin mit Kostenvorschuss in gleicher Höhe bereits bezahlte Spruchgebühr von Fr. 350.00 ist vom Gesuchsgegner zu tragen, so dass die Gesuchstellerin diesen Betrag gemäss Art. 68 resp. 262 SchKG erheben darf.</w:t>
      </w:r>
    </w:p>
    <w:p>
      <w:r>
        <w:rPr>
          <w:b/>
        </w:rPr>
        <w:t>E. 3.1</w:t>
      </w:r>
    </w:p>
    <w:p>
      <w:r>
        <w:t>Gegen diesen ihm am 17. Dezember 2025 zugestellten Entscheid erhob der Beklagte mit Eingabe vom 23. Dezember 2025 beim Obergericht des Kantons Aargau Beschwerde und beantragte sinngemäss die Aufhebung des Konkursdekrets sowie die Gewährung der aufschiebenden Wirkung.</w:t>
      </w:r>
    </w:p>
    <w:p>
      <w:r>
        <w:t>- 3 -</w:t>
      </w:r>
    </w:p>
    <w:p>
      <w:r>
        <w:rPr>
          <w:b/>
        </w:rPr>
        <w:t>E. 3.2</w:t>
      </w:r>
    </w:p>
    <w:p>
      <w:r>
        <w:t>Die Klägerin reichte innert Frist keine Beschwerdeantwort ein. Das Obergericht zieht in Erwägung: 1. Der Entscheid des Konkursgerichts kann innert 10 Tagen mit Beschwerde nach der Schweizerischen Zivilprozessordnung (ZPO) angefochten werden (Art. 174 Abs. 1 SchKG). 2.</w:t>
      </w:r>
    </w:p>
    <w:p>
      <w:r>
        <w:rPr>
          <w:b/>
        </w:rPr>
        <w:t>E. 4</w:t>
      </w:r>
    </w:p>
    <w:p>
      <w:r>
        <w:t>Die Obergerichtskasse wird angewiesen, nach Rechtskraft des Oberge- richtsentscheids die Konkurshinterlage im Betrag von Fr. 700.00 an das Konkursamt zu überweisen.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- 7 - Aarau, 3. Februar 2026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