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ZSU.2025.203 vom 12. November 2025</w:t>
      </w:r>
    </w:p>
    <w:p>
      <w:r>
        <w:t>Ag Zivilgericht, 2025-11-12, DE</w:t>
      </w:r>
    </w:p>
    <w:p>
      <w:r>
        <w:rPr>
          <w:b/>
        </w:rPr>
        <w:t xml:space="preserve">Quelle: </w:t>
      </w:r>
      <w:r>
        <w:t>https://mcp.opencaselaw.ch/entscheid/ag_zivilgericht_ZSU.2025.203</w:t>
      </w:r>
    </w:p>
    <w:p>
      <w:r>
        <w:t>FR: AG_ZIVILGERICHT ZSU.2025.203 du 12 novembre 2025</w:t>
      </w:r>
    </w:p>
    <w:p>
      <w:r>
        <w:t>IT: AG_ZIVILGERICHT ZSU.2025.203 del 12 novembre 2025</w:t>
      </w:r>
    </w:p>
    <w:p>
      <w:pPr>
        <w:pStyle w:val="Heading2"/>
      </w:pPr>
      <w:r>
        <w:t>Erwägungen</w:t>
      </w:r>
    </w:p>
    <w:p>
      <w:r>
        <w:rPr>
          <w:b/>
        </w:rPr>
        <w:t>E. 1</w:t>
      </w:r>
    </w:p>
    <w:p>
      <w:r>
        <w:t>Die Klägerin betrieb den Beklagten 1 mit Zahlungsbefehl vom 17. Juli 2024 in der Betreibung Nr. aaa des Betreibungsamtes Q._____ für Forderungen von Fr. 2'610.00 nebst Zins zu 5 % seit 3. Mai 2024 (1) und von Fr. 2'610.00 nebst Zinst von 5 % seit 3. Juni 2024 (2) sowie für die Zahlungsbefehlskos- ten von Fr. 74.00. Als Forderungsurkunde bzw. Grund der Forderung wurde angegeben: " (1) Miete Mai 2024 (Miete Mai880 339 034) (2) Miete Juni 2024 (88033035)" Der Beklagte 1 erhob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Die Rechtsmittelinstanz kann aufgrund der Akten entscheiden (Art. 327 Abs. 2 ZPO).</w:t>
      </w:r>
    </w:p>
    <w:p>
      <w:r>
        <w:rPr>
          <w:b/>
        </w:rPr>
        <w:t>E. 1.2</w:t>
      </w:r>
    </w:p>
    <w:p>
      <w:r>
        <w:t>Im Beschwerdeverfahren sind neue Anträge, neue Tatsachenbehauptun- gen und neue Beweismittel ausgeschlossen (Art. 326 Abs. 1 ZPO); eine Ausnahme gilt für Noven, zu denen erst der Entscheid der Vorinstanz An- lass gegeben hat (BGE 139 III 466 E. 3.4; Urteil des Bundesgerichts vom 4A_51/2015 vom 20. April 2015 E. 4.5.1). Offenkundige Tatsachen bedür- fen indessen keines Beweises (Art. 151 ZPO) und müssen nicht behauptet werden. Sie sind von Amtes wegen zu berücksichtigen und entziehen sich dem Novenverbot. Notorisch sind Tatsachen, die allgemein, jedenfalls aber am Ort des Gerichts, verbreitet bekannt sind. Nicht erforderlich ist, dass die Allgemeinheit die notorische Tatsache unmittelbar kennt. Es genügt, wenn sie sich aus allgemein zugänglichen Quellen erschliessen lässt. Dies gilt auch dann, wenn das Gericht sie ermitteln muss (Urteil des Bundesgerichts 5A_904/2022 vom 17. Juli 2023 E. 3.5.2 m.H.). Als notorisch gelten insbe- sondere öffentlich zugängliche Eintragungen im schweizerischen Handels- register (BGE 150 III 209 E. 2.2 f.).</w:t>
      </w:r>
    </w:p>
    <w:p>
      <w:r>
        <w:rPr>
          <w:b/>
        </w:rPr>
        <w:t>E. 1.3</w:t>
      </w:r>
    </w:p>
    <w:p>
      <w:r>
        <w:t>Die Beschwerdeinstanz ist nicht verpflichtet, den erstinstanzlichen Ent- scheid losgelöst von konkreten Anhaltspunkten in der Beschwerdebegrün- dung von sich aus in jede Richtung hin auf mögliche Mängel zu</w:t>
      </w:r>
    </w:p>
    <w:p>
      <w:r>
        <w:t>- 4 - untersuchen, die eine Gutheissung des Rechtsmittels ermöglichen könn- ten. Abgesehen von offensichtlichen Mängeln beschränkt sie sich vielmehr darauf, die Beanstandungen zu beurteilen, welche die Parteien in ihren schriftlichen Begründungen gegen das Urteil erheben (BGE 147 III 176 E. 4.2.1). 2.</w:t>
      </w:r>
    </w:p>
    <w:p>
      <w:r>
        <w:rPr>
          <w:b/>
        </w:rPr>
        <w:t>E. 2</w:t>
      </w:r>
    </w:p>
    <w:p>
      <w:r>
        <w:t>Die Entscheidgebühr von Fr. 300.00 wird der Gesuchstellerin [=Klägerin] auferlegt und mit ihrem Kostenvorschuss in der gleichen Höhe verrechnet.</w:t>
      </w:r>
    </w:p>
    <w:p>
      <w:r>
        <w:rPr>
          <w:b/>
        </w:rPr>
        <w:t>E. 2.1</w:t>
      </w:r>
    </w:p>
    <w:p>
      <w:r>
        <w:t>Die Vorinstanz erwog im angefochtenen Entscheid im Wesentlichen, beim von der Klägerin ins Recht gelegten Mietvertrag vom 28./31. Oktober 2016 handle es sich um einen synallagmatischen Vertrag und damit grundsätz- lich um einen tauglichen Rechtsöffnungstitel. Das Rechtsöffnungsbegeh- ren sei jedoch mangels Vorliegen der Identität zwischen der Betreibenden und der auf dem Rechtsöffnungstitel genannten Gläubigerin abzuweisen. So werde im Mietvertrag vom 28./31. Oktober 2016 als Vermieterin die "D._____ AG" genannt, während im Zahlungsbefehl vom 17. Juli 2024 als Gläubigerin die "A._____ AG", vertreten durch die "E._____ AG", aufge- führt werde. Bei der "D._____ AG" (CH-[…]) und der "A._____ AG" (CHE- […]) handle es sich offensichtlich nicht um identische juristische Personen. Eine Rechtsnachfolge sei von der Klägerin nicht liquide nachgewiesen wor- den. Mangels zweifelsfrei feststellbarer Identität zwischen der Betreiben- den und der im Rechtsöffnungstitel genannten Gläubigerin sei das Rechts- öffnungsbegehren daher abzuweisen (angefochtener Entscheid E. 3.4.2).</w:t>
      </w:r>
    </w:p>
    <w:p>
      <w:r>
        <w:rPr>
          <w:b/>
        </w:rPr>
        <w:t>E. 2.2</w:t>
      </w:r>
    </w:p>
    <w:p>
      <w:r>
        <w:t>Dagegen bringt die Klägerin mit Beschwerde vor, gemäss Publikation im Schweizerischen Handelsamtsblatt (SHAB) vom 18. Dezember 2017 habe die neu gegründete "A._____ AG" die nicht betriebsnotwendigen Immobi- lien der "D._____ AG" mit allen Rechten und Pflichten übernommen, wes- halb die Identität gegeben sei.</w:t>
      </w:r>
    </w:p>
    <w:p>
      <w:r>
        <w:rPr>
          <w:b/>
        </w:rPr>
        <w:t>E. 2.3</w:t>
      </w:r>
    </w:p>
    <w:p>
      <w:r>
        <w:t>Die Beklagten reichten keine Stellungnahmen zum Rechtsöffnungsgesuch der Klägerin ein.</w:t>
      </w:r>
    </w:p>
    <w:p>
      <w:r>
        <w:rPr>
          <w:b/>
        </w:rPr>
        <w:t>E. 2.4</w:t>
      </w:r>
    </w:p>
    <w:p>
      <w:r>
        <w:t>Die Präsidentin des Bezirksgerichts S._____ erkannte mit Entscheid vom 24. Juli 2025: " 1. Das Rechtsöffnungsgesuch wird abgewiesen, soweit darauf eingetreten wird.</w:t>
      </w:r>
    </w:p>
    <w:p>
      <w:r>
        <w:rPr>
          <w:b/>
        </w:rPr>
        <w:t>E. 3</w:t>
      </w:r>
    </w:p>
    <w:p>
      <w:r>
        <w:t>Es werden keine Parteientschädigungen zugesprochen."</w:t>
      </w:r>
    </w:p>
    <w:p>
      <w:r>
        <w:t>- 3 -</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Sinne von Art. 82 Abs. 1 SchKG gilt eine öffentliche oder private Urkunde, aus welcher der unmiss- verständliche und bedingungslose Wille des Betriebenen hervorgeht, dem Betreibenden eine bestimmte oder leicht bestimmbare und fällige Geld- summe zu zahlen (Urteile des Bundesgerichts 5A_50/2017 vom 18. August 2017 E. 3.1 und 5P.457/2001 vom 5. Februar 2002 E. 2a). Die Frage, ob ein solch gültiger Rechtsöffnungstitel vorliegt, prüft der Rechtsöffnungs-</w:t>
      </w:r>
    </w:p>
    <w:p>
      <w:r>
        <w:t>- 5 - richter von Amtes wegen (Urteil des Bundesgerichts 5A_746/2015 vom 18. Januar 2016 E. 4.2). Der Rechtsöffnungsrichter hat zudem folgende drei Identitäten zu prüfen: (1) die Identität zwischen dem Betreibenden und dem auf dem Rechtsöff- nungstitel genannten Gläubiger, (2) die Identität zwischen dem Betriebenen und dem auf dem Rechtsöffnungstitel genannten Schuldner, sowie (3) die Identität zwischen der in Betreibung gesetzten Forderung und derjenigen, die sich aus dem Rechtsöffnungstitel ergibt (BGE 141 I 97 E. 5.2). Diese drei Identitäten sind von Amtes wegen zu prüfen. Die Rechtsöffnung ist nur zu erteilen, wenn diese zweifelsfrei feststehen. Wenn ein Rechtsnachfolger (infolge Singular- oder Universalsukzession) eines Gläubigers für eine in einem Rechtsöffnungstitel festgehaltene Forderung die Rechtsöffnung ver- langt, hat er daher seine Rechtsnachfolge liquide nachzuweisen (BGE 150 III 209 E. 1.2). Die von Amtes wegen zu erfolgende Überprüfung der Identitäten bedeutet dabei nicht, dass das Gericht amtswegig nach Tat- sachen und diesbezüglichen Beweisen forschen müsste. Die Pflicht zur Prüfung der drei Identitäten von Amtes wegen wirkt sich auf der Tatsachen- ebene lediglich zugunsten des Schuldners, nicht aber des Gläubigers, aus, indem der Rechtsöffnungsrichter diese Identitäten unabhängig von allfälli- gen Einwänden oder Bestreitungen des Schuldners prüft und bei Fehlen auf Abweisung erkennen muss (vgl. BGE 150 III 209 E. 3.7 m.H.).</w:t>
      </w:r>
    </w:p>
    <w:p>
      <w:r>
        <w:rPr>
          <w:b/>
        </w:rPr>
        <w:t>E. 3.2</w:t>
      </w:r>
    </w:p>
    <w:p>
      <w:r>
        <w:t>Gemäss dem als Rechtsöffnungstitel eingereichten Mietvertrag vom 28./31. Oktober 2016 vermietet die "D._____ AG" mit Sitz in T._____ den Beklagten eine Attikawohnung an der […] in U._____. Bei dieser Vermiete- rin handelt es sich nicht um die Klägerin, welche die Betreibung gegen die Beklagten einleitete. Die Klägerin macht mit Beschwerde indessen erst- mals geltend, sie sei die Rechtsnachfolgerin der im Mietvertrag festgehal- tenen Mietzinsforderungen gegenüber den Beklagten. Sie verweist dazu auf eine der Beschwerde beigelegte Publikation im SHAB vom 18. Dezem- ber 2017 hinsichtlich Neueintragung der Klägerin im Schweizerischen Han- delsregister. Dieser Publikation ist indessen einzig zu entnehmen, dass die Klägerin beabsichtigt, nach ihrer Gründung sechs Liegenschaften als Sach- einlage zu übernehmen, darunter das Mietobjekt des vorerwähnten Miet- vertrags an der […] in U._____. Nachweise dafür, dass die Klägerin dieser Absicht nachgekommen ist und die Liegenschaft an der […] in U._____ tatsächlich erworben hat, bringt die Klägerin indessen keine vor. Damit ver- mag die Klägerin die von ihr behauptete Rechtsnachfolge für die von ihr in Betreibung gesetzte Forderung nicht zweifelsfrei darzulegen, weshalb die Vorinstanz in der Betreibung Nr. aaa des Betreibungsamts Q._____ das Vorliegen der Identität zwischen der Betreibenden und der auf dem Rechts- öffnungstitel genannten Gläubigerin zu Recht verneinte. Folglich kann offen bleiben, ob die von Klägerin im Beschwerdeverfahren erstmals geltend ge- machte Rechtsnachfolge für die in Betreibung gesetzte Forderung infolge</w:t>
      </w:r>
    </w:p>
    <w:p>
      <w:r>
        <w:t>- 6 - des grundsätzlichen Novenverbots im Beschwerdeverfahren (vgl. E. 1.2 oben) überhaupt berücksichtigt werden dürfte. So kann die Klägerin nach Ausgeführtem selbst unter Berücksichtigung dieses Vorbringens ihre be- hauptete Rechtsnachfolge für die in Betreibung gesetzte Forderung nicht zweifelsfrei nachweisen. Folglich ist die mit angefochtenem Entscheid er- folgte Abweisung des Rechtsöffnungsgesuchs der Klägerin nicht zu bean- standen, weshalb die dagegen erhobene Beschwerde abzuweisen ist. Insoweit die Klägerin auch gegenüber der Beklagten 2 Rechtsöffnung in der Betreibung Nr. aaa des Betreibungsamts Q._____ verlangt hat, wäre deren Rechtsöffnungsgesuch im Übrigen ohnehin auch abzuweisen, weil die Beklagte 2 in dieser Betreibung nicht Schuldnerin ist und es insoweit somit auch an der Schuldneridentität mangelt.</w:t>
      </w:r>
    </w:p>
    <w:p>
      <w:r>
        <w:rPr>
          <w:b/>
        </w:rPr>
        <w:t>E. 4</w:t>
      </w:r>
    </w:p>
    <w:p>
      <w:r>
        <w:t>Ausgangsgemäss sind die Prozesskosten der Klägerin aufzuerlegen (Art. 106 Abs. 1 ZPO i.V.m. Art. 95 Abs. 1 ZPO). Die Spruchgebühr ist auf Fr. 450.00 festzusetzen (Art. 48 i.V.m. Art. 61 GebV SchKG). Den Beklag- ten sind mangels entsprechender Anträge keine Parteientschädigungen zuzusprechen. Das Obergericht erkennt: 1. Die Beschwerde der Klägerin wird abgewiesen. 2. Die obergerichtliche Spruchgebühr von Fr. 450.00 wird der Klägerin aufer- 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- 7 -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5'220.00.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November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