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ZSU.2024.217 vom 4. April 2025</w:t>
      </w:r>
    </w:p>
    <w:p>
      <w:r>
        <w:t>Ag Zivilgericht, 2025-04-04, DE</w:t>
      </w:r>
    </w:p>
    <w:p>
      <w:r>
        <w:rPr>
          <w:b/>
        </w:rPr>
        <w:t xml:space="preserve">Quelle: </w:t>
      </w:r>
      <w:r>
        <w:t>https://mcp.opencaselaw.ch/entscheid/ag_zivilgericht_ZSU.2024.217</w:t>
      </w:r>
    </w:p>
    <w:p>
      <w:r>
        <w:t>FR: AG_ZIVILGERICHT ZSU.2024.217 du 4 avril 2025</w:t>
      </w:r>
    </w:p>
    <w:p>
      <w:r>
        <w:t>IT: AG_ZIVILGERICHT ZSU.2024.217 del 4 aprile 2025</w:t>
      </w:r>
    </w:p>
    <w:p>
      <w:pPr>
        <w:pStyle w:val="Heading2"/>
      </w:pPr>
      <w:r>
        <w:t>Erwägungen</w:t>
      </w:r>
    </w:p>
    <w:p>
      <w:r>
        <w:rPr>
          <w:b/>
        </w:rPr>
        <w:t>E. 1.1</w:t>
      </w:r>
    </w:p>
    <w:p>
      <w:r>
        <w:t>Die Klägerin betrieb den Beklagten mit Zahlungsbefehl Nr. aaa des Betrei- bungsamtes Q._____ vom 23. Februar 2024 für eine Forderung von Fr. 8'000.00 nebst 5 % Zins seit 16. Februar 2024 (Unterhaltsausstand Juni 2023 bis Februar 2024 gemäss Scheidungsurteil vom 31. August 2011, acht Monate à Fr. 1'000.00) sowie Fr. 350.00 Anwaltskosten nebst 5 % Zins seit 16. Februar 2024.</w:t>
      </w:r>
    </w:p>
    <w:p>
      <w:r>
        <w:rPr>
          <w:b/>
        </w:rPr>
        <w:t>E. 1.2</w:t>
      </w:r>
    </w:p>
    <w:p>
      <w:r>
        <w:t>Gegen diesen ihm am 5. März 2024 zugestellten Zahlungsbefehl erhob der Beklagte am 15. März 2024 Rechtsvorschlag.</w:t>
      </w:r>
    </w:p>
    <w:p>
      <w:r>
        <w:rPr>
          <w:b/>
        </w:rPr>
        <w:t>E. 2</w:t>
      </w:r>
    </w:p>
    <w:p>
      <w:r>
        <w:t>Das Gerichtspräsidium Rheinfelden anerkennt die Forderung des Gesuch- gegners der strafrechtsrelevanten Veruntreuung durch die Gesuchstellerin von Fr. 37'669.25, (alternativ der definitiven Reststeuer vom Jahre 2001 Fr. 32'571.30) inkl. 5 % Verzugszins seit 05.12.2003 zur Verrech- nung/Rechtsöffnung nach Art. 82 Abs. 1 &amp; 2 SchKG &amp; der Bundesge- richtspraxis in BGE 114 III 71 S. 73-75. Sobald der veruntreute Betrag inkl. 5 % Verzugszins aufgebraucht ist, zahlt der Beschwerdeführer den beidseitig einvernehmlich vereinbarten nachehelichen Unterhalt von Fr. 1'000.00 p.M. automatisch selbstverständlich weiter, weshalb bis heute ja auch keine Aufhebungsklage erfolgt ist.</w:t>
      </w:r>
    </w:p>
    <w:p>
      <w:r>
        <w:t>- 3 -</w:t>
      </w:r>
    </w:p>
    <w:p>
      <w:r>
        <w:rPr>
          <w:b/>
        </w:rPr>
        <w:t>E. 2.1</w:t>
      </w:r>
    </w:p>
    <w:p>
      <w:r>
        <w:t>Am 21. März 2024 begehrte die Klägerin beim Präsidenten des Bezirksge- richts Rheinfelden die Erteilung der definitiven Rechtsöffnung für den Be- trag von Fr. 8'000.00 nebst 5 % Zins seit 16. Februar 2024 sowie die Be- seitigung des Rechtsvorschlages in der Betreibung Nr. aaa des Betrei- bungsamtes Q._____ unter Kosten- und Entschädigungsfolgen zu Lasten des Beklagten.</w:t>
      </w:r>
    </w:p>
    <w:p>
      <w:r>
        <w:rPr>
          <w:b/>
        </w:rPr>
        <w:t>E. 2.2</w:t>
      </w:r>
    </w:p>
    <w:p>
      <w:r>
        <w:t>Mit Stellungnahme vom 20. April 2024 beantragte der Beklagte was folgt: " 1. Feststellung: Die vorgelegte &lt;&lt;Vollmacht&gt;&gt; vom 14. März 2023 beauftragt primär 1. C._____, Rechtsanwältin, Mediatorin SAV, sowie 2. Michèle Dür- renberger, Rechtsanwältin, beide wurden von AA._____ als Gesuchstelle- rin formell richtig bevollmächtigt, dies stellt formell eine Kanzleivollmacht nach den Schweiz. Standesregeln Art. 14 des Schweizerischen Anwalts- verbandes (SAV) dar.</w:t>
      </w:r>
    </w:p>
    <w:p>
      <w:r>
        <w:rPr>
          <w:b/>
        </w:rPr>
        <w:t>E. 2.3</w:t>
      </w:r>
    </w:p>
    <w:p>
      <w:r>
        <w:t>Der Präsident des Bezirksgerichts Rheinfelden erkannte am 15. August 2024 wie folgt: " 1. In Gutheissung des Gesuchs wird der Gesuchstellerin in der Betreibung Nr. aaa des Betreibungsamtes Q._____ (Zahlungsbefehl vom 23. Feb- ruar 2024) für den Betrag von Fr. 8'000.– nebst Zins zu 5 % seit 16. Feb- ruar 2024 definitive Rechtsöffnung erteilt. 2. Die Entscheidgebühr von Fr. 300.– wird dem Gesuchsgegner auferlegt. Sie wird mit dem Vorschuss der Gesuchstellerin von Fr. 300.– verrechnet, so dass der Gesuchsgegner der Gesuchstellerin Fr. 300.– direkt zu erset- zen hat. 3. Die Kostennote der Vertreterin der Gesuchstellerin wird gutgeheissen. Der Gesuchsgegner hat der Vertreterin der Gesuchstellerin eine Parteient- schädigung von Fr. 1'260.45 zu entrichten." 3.</w:t>
      </w:r>
    </w:p>
    <w:p>
      <w:r>
        <w:rPr>
          <w:b/>
        </w:rPr>
        <w:t>E. 3</w:t>
      </w:r>
    </w:p>
    <w:p>
      <w:r>
        <w:t>Bei diesem Verfahrensausgang sind der Gesuchstellerin AA._____ sämt- liche Verfahrens- &amp; Partei-Kosten aufzuerlegen.</w:t>
      </w:r>
    </w:p>
    <w:p>
      <w:r>
        <w:rPr>
          <w:b/>
        </w:rPr>
        <w:t>E. 3.1</w:t>
      </w:r>
    </w:p>
    <w:p>
      <w:r>
        <w:t>Vorab sind die formellen Rügen des Beklagten zu prüfen.</w:t>
      </w:r>
    </w:p>
    <w:p>
      <w:r>
        <w:rPr>
          <w:b/>
        </w:rPr>
        <w:t>E. 3.2</w:t>
      </w:r>
    </w:p>
    <w:p>
      <w:r>
        <w:t>Zunächst macht der Beklagte sinngemäss die nicht gehörige Vertretung der Klägerin geltend (Beschwerde, S. 2). Sowohl die im Rubrum aufgeführte Rechtsanwältin Michèle Dürrenberger als auch Rechtsanwältin C._____ wurden durch die Klägerin mit Vollmacht vom 14. März 2023 (Gesuchsbei- lage [GB] 1) rechtswirksam beauftragt. Es ist zulässig, mehr als eine Rechtsvertretung zu bevollmächtigen. Die Vollmacht ist auch im Übrigen nicht zu beanstanden. An dieser Stelle ist schliesslich darauf hinzuweisen, dass ein Verstoss gegen die Standesregeln des Schweizerischen Anwalts- verbands, wobei ein solcher nicht ansatzweise erkennbar ist, nicht in einem Rechtsöffnungsverfahren zu beurteilen wäre.</w:t>
      </w:r>
    </w:p>
    <w:p>
      <w:r>
        <w:rPr>
          <w:b/>
        </w:rPr>
        <w:t>E. 3.3</w:t>
      </w:r>
    </w:p>
    <w:p>
      <w:r>
        <w:t>Der Beklagte beanstandet sodann, die Vorinstanz habe ihm das rechtliche Gehör verweigert, indem sie festgehalten habe, dass er weder die Tilgung, noch die Stundung oder die Verjährung der Schuld mittels Urkunden belegt habe. Der Beklagte habe am 20. April 2024 Stellung genommen. Die Vorinstanz habe ihm am 13. September 2024 telefonisch den Erhalt der Stellungnahme inkl. Beilagen bestätigt (Beschwerde, S. 3). Der in Art. 29 Abs. 2 BV und Art. 53 ZPO verankerte Anspruch auf rechtli- ches Gehör verlangt, dass die Behörde die Vorbringen des vom Entscheid in seiner Rechtsstellung Betroffenen auch tatsächlich hört, prüft und in der</w:t>
      </w:r>
    </w:p>
    <w:p>
      <w:r>
        <w:t>- 6 - Entscheidfindung berücksichtigt. Daraus folgt die Verpflichtung der Be- hörde, ihren Entscheid zu begründen. Dabei ist es nicht erforderlich, dass sie sich mit allen Parteistandpunkten einlässlich auseinandersetzt und je- 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m.H.). In E. 2.3 des angefochtenen Entscheids setzte sich die Vorinstanz mit den Vorbringen des Beklagten in seiner Stellungnahme vom 20. April 2024 aus- einander und berücksichtigte diese bei der Entscheidfindung. Sie hielt fest, dass der Beklagte eine Tilgung, Stundung oder Verjährung der Schuld nicht habe mit Urkunden belegen können. Aus der Tatsache, dass die Vorinstanz die vom Beklagten getätigten Ausführungen bzw. Belege nicht als genü- gende Einwendungen gegen den definitiven Rechtsöffnungstitel der Kläge- rin erachtete, lässt sich keine Verletzung des rechtlichen Gehörs ableiten. Die Begründung des Entscheids ist so abgefasst, dass der Beklagte ihn sachgerecht anfechten konnte. Die Vorinstanz hat wenigstens kurz die Überlegungen genannt, von denen sie sich leiten liess und auf welche sich ihr Entscheid stützt, und sich dabei auf die dafür wesentlichen Gesichts- punkte beschränkt.</w:t>
      </w:r>
    </w:p>
    <w:p>
      <w:r>
        <w:rPr>
          <w:b/>
        </w:rPr>
        <w:t>E. 3.4</w:t>
      </w:r>
    </w:p>
    <w:p>
      <w:r>
        <w:t>Der Beklagte rügt ferner, die Vorinstanz habe gegen die Grundsätze der Rechtsgleichheit (Art. 8 BV), des Treu und Glaubens und des Willkürver- bots (Art. 9 BV) verstossen sowie eine Rechtsverweigerung begangen, in- dem sie nicht innert 5 Tagen i.S.v. Art. 84 Abs. 2 SchKG über das Rechts- öffnungsgesuch der Klägerin entschieden habe (Beschwerde, S. 6). Der Richter des Betreibungsortes gibt dem Betriebenen sofort nach Ein- gang des Gesuches Gelegenheit zur mündlichen oder schriftlichen Stel- lungnahme und eröffnet danach innert fünf Tagen seinen Entscheid (Art. 84 Abs. 2 SchKG). Es trifft zwar zu, dass die fünftägige Frist i.S.v. Art. 84 Abs. 2 SchKG durch die Vorinstanz im vorliegenden Fall nicht eingehalten worden ist. Es handelt sich jedoch lediglich um eine Ordnungsfrist (BGE 138 III 483 E. 3.2.4), wo- bei deren Nichteinhaltung mit einer Rechtsverzögerungsbeschwerde zu rü- gen gewesen wäre (DANIEL STAEHELIN, in: Basler Kommentar, Bundesge- setz über Schuldbetreibung und Konkurs, 3. Aufl. 2021, N. 62 zu Art. 84 SchKG). Nachdem der vorinstanzliche Entscheid unterdessen ergangen ist, besteht kein aktuelles Rechtsschutzinteresse an einer</w:t>
      </w:r>
    </w:p>
    <w:p>
      <w:r>
        <w:t>- 7 - Rechtsverzögerungsbeschwerde mehr (Urteil des Bundesgerichts 5A_903/2012 vom 26. Februar 2013 E. 3). Unbesehen davon wird in der Beschwerde nicht dargelegt und es ist nicht ersichtlich, inwiefern dem Be- klagten (als Schuldner und Gesuchsgegner) durch die Nichteinhaltung der Ordnungsfrist im Rechtsöffnungsverfahren ein Rechtsnachteil entstanden sein soll. Es liegt keine Verletzung der von ihm gerügten Rechte vor.</w:t>
      </w:r>
    </w:p>
    <w:p>
      <w:r>
        <w:rPr>
          <w:b/>
        </w:rPr>
        <w:t>E. 4</w:t>
      </w:r>
    </w:p>
    <w:p>
      <w:r>
        <w:t>Dem Beschwerdeführer BA._____ sei eine angemessene Parteientschä- digung inklusive alle Auslagen 1. &amp; 2. Instanz von pauschal CHF 600.00 zuzusprechen."</w:t>
      </w:r>
    </w:p>
    <w:p>
      <w:r>
        <w:rPr>
          <w:b/>
        </w:rPr>
        <w:t>E. 4.1.1</w:t>
      </w:r>
    </w:p>
    <w:p>
      <w:r>
        <w:t>Der Gläubiger kann beim Richter die Aufhebung des Rechtsvorschlags (de- finitive Rechtsöffnung) verlangen, sofern die Forderung auf einem voll- streckbaren gerichtlichen Entscheid beruht (Art. 80 Abs. 1 SchKG). Eine gerichtlich genehmigte Vereinbarung berechtigt wie ein gerichtlicher Ent- scheid zur definitiven Rechtsöffnung (Art. 80 Abs. 2 Ziff. 1 SchKG), sofern sie den Schuldner zur definitiven Zahlung einer bestimmten Geldleistung verpflichtet (Urteil des Bundesgerichts 5A_433/2023 vom 28. November 2023 E. 4.3.2).</w:t>
      </w:r>
    </w:p>
    <w:p>
      <w:r>
        <w:rPr>
          <w:b/>
        </w:rPr>
        <w:t>E. 4.1.2</w:t>
      </w:r>
    </w:p>
    <w:p>
      <w:r>
        <w:t>Im vorliegenden Fall beruht die Forderung auf dem rechtskräftigen Ent- scheid des Bezirksgerichts Rheinfelden OF.2011.43 vom 31. August 2011, Dispositiv-Ziff. 2 (GB 2), worin die Vereinbarung der Parteien über die Scheidungsfolgen vom 23. August 2011 (GB 3) genehmigt und der Be- klagte zur (lebenslangen) Zahlung von monatlichen Unterhaltsbeiträgen in Höhe von Fr. 1'000.00 an die Klägerin verpflichtet wurde. Für die in Betrei- bung gesetzte Forderung der Klägerin liegt somit ein definitiver Rechtsöff- nungstitel vor.</w:t>
      </w:r>
    </w:p>
    <w:p>
      <w:r>
        <w:rPr>
          <w:b/>
        </w:rPr>
        <w:t>E. 4.2.1</w:t>
      </w:r>
    </w:p>
    <w:p>
      <w:r>
        <w:t>Beruht die Forderung auf einem vollstreckbaren Entscheid eines schweize- rischen Gerichts oder einer schweizerischen Verwaltungsbehörde, so wird gemäss Art. 81 Abs. 1 SchKG die definitive Rechtsöffnung erteilt, wenn nicht der Betriebene durch Urkunden beweist, dass die Schuld seit Erlass des Entscheids getilgt oder gestundet worden ist, oder die Verjährung an- ruft. Die hier einzig interessierende Einwendung der Tilgung durch Verrechnung ist im definitiven Rechtsöffnungsverfahren nur dann zu berücksichtigen, wenn die geltend gemachte Verrechnungsforderung (Gegenforderung) ih- rerseits durch einen vollstreckbaren Entscheid im Sinne von Art. 81 Abs. 1 SchKG oder eine vorbehaltlose Anerkennung der Gegenpartei belegt ist (BGE 136 III 624 E. 4.2.1, Urteil des Bundesgerichts 5D_211/2018 vom 24. Mai 2019 E. 3.1). Die Entkräftung des definitiven Rechtsöffnungstitels kann nur durch den strikten Gegenbeweis mit völlig eindeutigen Urkunden</w:t>
      </w:r>
    </w:p>
    <w:p>
      <w:r>
        <w:t>- 8 - erfolgen; es ist nicht Sache des Rechtsöffnungsrichters, über heikle mate- riellrechtliche Fragen oder Ermessensfragen zu befinden (Urteil des Bun- desgerichts 5D_211/2018 vom 24. Mai 2019 E. 3.1).</w:t>
      </w:r>
    </w:p>
    <w:p>
      <w:r>
        <w:rPr>
          <w:b/>
        </w:rPr>
        <w:t>E. 4.2.2.1</w:t>
      </w:r>
    </w:p>
    <w:p>
      <w:r>
        <w:t>Der Beklagte macht beschwerdeweise die Tilgung der streitgegenständli- chen Forderung durch Verrechnung geltend. Die Klägerin schulde dem Be- klagten aus einer Steuerrechnung aus dem Jahr 2003 noch einen Betrag von Fr. 32'571.30, insgesamt jedoch Fr. 37'669.25, weil sie wenige Tage nach der Trennung der Parteien vom Bankkonto des Beklagten Fr. 39'669.25 bezogen habe, obwohl sie laut Trennungsvereinbarung vom</w:t>
      </w:r>
    </w:p>
    <w:p>
      <w:r>
        <w:rPr>
          <w:b/>
        </w:rPr>
        <w:t>E. 4.2.2.2</w:t>
      </w:r>
    </w:p>
    <w:p>
      <w:r>
        <w:t>Die Klägerin hält in ihrer Beschwerdeantwort fest, der Beklagte habe ihr gemäss Ehescheidungsurteil vom 31. August 2011 lebenslang einen Un- terhaltsbeitrag in Höhe von Fr. 1'000.00 zu bezahlen, was er grundsätzlich nicht bestreite. Der Beklagte mache weder Tilgung, Stundung noch Verjäh- rung geltend. Im Gegenteil bestätige er, dass er den Unterhalt nicht bezahlt habe. Entgegen den Behauptungen des Beklagten liege keine Schuldaner- kennung vor, wegen derer ihm die provisorische Rechtsöffnung hätte erteilt werden müssen und die ihn zur Verrechnung berechtige. Die Steuererklä- rung bzw. definitive Steuerrechnung aus dem Jahr 2003 begründe für den Beklagten keinen Zahlungsanspruch gegenüber der Klägerin. In der Schei- dungsvereinbarung zum Scheidungsurteil aus dem Jahr 2011 sei ein un- befristeter Unterhaltsanspruch von monatlich Fr. 1'000.00 sowie eine Sal- doklausel vereinbart worden. Damit sei festgehalten worden, dass zwi- schen den Parteien ansonsten keine offenen Forderungen aus der gemein- samen Ehezeit mehr bestünden.</w:t>
      </w:r>
    </w:p>
    <w:p>
      <w:r>
        <w:rPr>
          <w:b/>
        </w:rPr>
        <w:t>E. 4.2.2.3</w:t>
      </w:r>
    </w:p>
    <w:p>
      <w:r>
        <w:t>Der Beklagte nimmt am 18. November 2024 erneut Stellung, verweist auf seinen Vergleichsvorschlag vom 6. November 2024 und wiederholt seine beschwerdeweise vorgebrachten Rügen. Zudem legt er dar, verjährte For- derungen könnten zur Verrechnung gebracht werden, wenn sie, als sie mit der anderen Forderung hätten verrechnet werden können, noch nicht ver- jährt gewesen seien. Die Saldoklausel vermöge die Veruntreuung bzw. den Diebstahl gegenüber dem Beklagten nicht auszuhebeln.</w:t>
      </w:r>
    </w:p>
    <w:p>
      <w:r>
        <w:t>- 9 -</w:t>
      </w:r>
    </w:p>
    <w:p>
      <w:r>
        <w:rPr>
          <w:b/>
        </w:rPr>
        <w:t>E. 4.2.3</w:t>
      </w:r>
    </w:p>
    <w:p>
      <w:r>
        <w:t>Zum Nachweis der Tilgung reichte der Beklagte vor Vorinstanz u.a. fol- gende Unterlagen ein: eine Abschrift der definitiven Steuerrechnung 2001 vom 20. November 2003, die Steuerveranlagung des Jahres 2001 vom 17. April 2023, einen undatierten Beleg betreffend eine Zahlung von Fr. 32'571.30 an die Einwohnergemeinde Q._____ (Beilage 6, 7 und 9 zur Stellungnahme des Beklagten vom 20. April 2024), die Trennungsverein- barung zwischen den Parteien vom 9. November 2003, worin die Klägerin berechtigt wurde, Fr. 2'000.00 als Unterhaltsbeitrag für sich und den Sohn der Parteien vom Konto des Beklagten abzuheben (Beilage 5 zur Stellung- nahme vom 20. April 2024), einen von der Klägerin unterschriebenen Zah- lungsauftrag an die F._____ vom 22. November 2003 zu Lasten des Be- klagten in Höhe von Fr. 39'669.25 betreffend die sofortige Ausführung von 21 Einzahlungsscheinen (Beilage 10 zur Stellungnahme vom 20. April 2024) sowie eine schwer lesbare Buchungsaufstellung über eine Gesamt- belastung von Fr. 39'669.25, worin Fr. 32'571.30 an die Gemeinde Q._____ bezahlt wurden. Darauf hielt mutmasslich der Beklagte hand- schriftlich fest, dass es sich um die offene def. Steuerfaktura handeln würde (Beilage 11 zur Stellungnahme vom 20. April 2024, vgl. auch Beilage 4 zur Stellungnahme des Beklagten vom 18. November 2024). Demnach ist, wie der Beklagte auch behauptet, im Betrag von Fr. 39'669.25 die aus der de- finitiven Steuerrechnung 2001 vom 20. November 2003 offene Steuer von Fr. 32'571.30 enthalten. Keines der vom Beklagten aufgelegten Doku- mente erfüllt die Anforderungen an den Nachweis der Gegenforderung ge- mäss E. 4.2.1 hiervor. Gemäss Scheidungsurteil vom 31. August 2011 (GB 2) waren die Parteien nach Eingang der dritten an die Klägerin zu leistenden güterrechtlichen Zahlung des Beklagten, welche spätestens Ende 2013 zu erfolgen hatte, güterrechtlich per Saldo aller Ansprüche auseinandergesetzt, d.h. allfällige vorbestehende gegenseitige Forderungen bzw. Schulden gingen damit un- ter. Soweit der Beklagte somit behauptet, die Klägerin schulde ihm aus ei- ner im Jahr 2003 von seinem Konto bezahlten gemeinsamen Steuerrech- nung sowie aufgrund von ihr im Jahr 2003 zu Unrecht von seinem Konto bezogenen Summe noch Geld, verkennt er, dass diese Forderungen, so- fern sie bestanden hätten, durch die obgenannte Saldovereinbarung spä- testens Ende 2013 untergegangen wären. Es kann daher offengelassen werden, ob die vom Beklagten behaupteten Forderungen tatsächlich be- standen oder nicht. Entsprechend kann vorliegend auch offenbleiben, ob die angebliche Forderung des Beklagten gegenüber der Klägerin mit den offenen Unterhaltszahlungen überhaupt verrechnet werden könnte (vgl. Art. 125 Ziff. 2 OR). Der Beklagte hat insgesamt keine tauglichen Einwendungen erhoben. Auf die weiteren (teils nur schwer nachvollziehbaren) Ausführungen des Be- klagten in seiner Beschwerde (z.B. angebliche Veruntreuung bzw.</w:t>
      </w:r>
    </w:p>
    <w:p>
      <w:r>
        <w:t>- 10 - Diebstahl durch die Klägerin, Rügen zum Verfahren SR.2023.85 bzw. dem entsprechenden Beschwerdeverfahren ZSU.2024.59, den Betreibungen Nr. bbb und Nr. ccc sowie die Vergleichsvorschläge des Beklagten) ist mangels Relevanz im vorliegenden Beschwerdeverfahren nicht einzuge- hen, womit auch offenbleiben kann, inwiefern sie im Hinblick auf die No- venschranke überhaupt zulässig sind (E. 1 hiervor). Sodann kann aufgrund darin fehlender relevanter Ausführungen ebenfalls offenbleiben, ob die Stellungnahme vom 18. November 2024 zu berücksichtigen wäre. 5. Zusammenfassend ist es dem Beklagten nicht gelungen, den von der Klä- gerin vorgelegten Rechtsöffnungstitel zu entkräften. Die Vorinstanz hat so- mit der Klägerin mit Entscheid vom 15. August 2024 zu Recht die definitive Rechtsöffnung erteilt. Die dagegen gerichtete Beschwerde ist folglich ab- zuweisen. 6. Mit dem vorliegenden Entscheid ist das Gesuch des Beklagten um Ertei- lung der aufschiebenden Wirkung der Beschwerde gegenstandslos. Damit kann offenbleiben, ob dieses rechtzeitig gestellt wurde. 7. 7.1. Bei diesem Ausgang des Beschwerdeverfahrens hat der Beklagte die ober- gerichtliche Entscheidgebühr zu bezahlen, welche auf Fr. 450.00 festzuset- zen ist (Art. 48 Abs. 1 und 61 Abs. 1 GebV SchKG) und seine Parteikosten selbst zu tragen (Art. 106 Abs. 1 ZPO). 7.2. Die anwaltlich vertretene Klägerin hat gegenüber dem Beklagten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berech- neten Betrags. Beim Streitwert von Fr. 8'000.00 ergibt sich eine Grundent- schädigung von Fr. 2'830.00, die um 50 % auf Fr. 1'415.00 zu reduzieren ist (§ 3 Abs. 1 lit. a und 2 AnwT). Aufgrund des i.S.v. § 6 Abs. 2 AnwT un- vollständig durchgeführten Verfahrens (keine Verhandlung) ist davon ein Abzug von 20 % auf Fr. 1'132.00 vorzunehmen. Sodann ist ein Rechtsmit- telabzug von 25 % vorzunehmen. Die Entschädigung beträgt demnach Fr. 849.00. Hinzu kommen die Auslagenpauschale (§ 13 Abs. 1 AnwT) von 3 % (ausmachend Fr. 25.47) und 8.1 % MWSt auf Fr. 874.47 (ausmachend Fr. 70.83), womit die Parteientschädigung total Fr. 945.30 beträgt.</w:t>
      </w:r>
    </w:p>
    <w:p>
      <w:r>
        <w:t>- 11 - Das Obergericht erkennt: 1. Die Beschwerde wird abgewiesen. 2. Die obergerichtliche Entscheidgebühr von Fr. 450.00 wird dem Beklagten auferlegt. 3. Der Beklagte wird verpflichtet, der Klägerin eine Parteientschädigung von Fr. 945.30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8'000.00.</w:t>
      </w:r>
    </w:p>
    <w:p>
      <w:r>
        <w:t>- 12 -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4. April 2025 Obergericht des Kantons Aargau Zivilgericht, 4. Kammer Der Präsident: Die Gerichtsschreiberin: Richli Kabus</w:t>
      </w:r>
    </w:p>
    <w:p>
      <w:r>
        <w:rPr>
          <w:b/>
        </w:rPr>
        <w:t>E. 9</w:t>
      </w:r>
    </w:p>
    <w:p>
      <w:r>
        <w:t>November 2003 monatlich nicht mehr als Fr. 2'000.00 hätte beziehen dürfen. Diese Trennungsvereinbarung stelle ebenfalls einen definitiven Rechtsöffnungstitel dar. Die Beträge seien mit der Unterhaltsforderung der Klägerin zu verrechnen. Damit sei der nacheheliche Unterhalt bis 30. März 2027 getilgt.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