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ZSU.2024.121 vom 2. September 2024</w:t>
      </w:r>
    </w:p>
    <w:p>
      <w:r>
        <w:t>Ag Zivilgericht, 2024-09-02, DE</w:t>
      </w:r>
    </w:p>
    <w:p>
      <w:r>
        <w:rPr>
          <w:b/>
        </w:rPr>
        <w:t xml:space="preserve">Quelle: </w:t>
      </w:r>
      <w:r>
        <w:t>https://mcp.opencaselaw.ch/entscheid/ag_zivilgericht_ZSU.2024.121</w:t>
      </w:r>
    </w:p>
    <w:p>
      <w:r>
        <w:t>FR: AG_ZIVILGERICHT ZSU.2024.121 du 2 septembre 2024</w:t>
      </w:r>
    </w:p>
    <w:p>
      <w:r>
        <w:t>IT: AG_ZIVILGERICHT ZSU.2024.121 del 2 settembre 2024</w:t>
      </w:r>
    </w:p>
    <w:p>
      <w:pPr>
        <w:pStyle w:val="Heading2"/>
      </w:pPr>
      <w:r>
        <w:t>Erwägungen</w:t>
      </w:r>
    </w:p>
    <w:p>
      <w:r>
        <w:rPr>
          <w:b/>
        </w:rPr>
        <w:t>E. 2</w:t>
      </w:r>
    </w:p>
    <w:p>
      <w:r>
        <w:t>Das Präsidium des Zivilgerichts des Bezirksgerichts Muri entschied am</w:t>
      </w:r>
    </w:p>
    <w:p>
      <w:r>
        <w:rPr>
          <w:b/>
        </w:rPr>
        <w:t>E. 2.1</w:t>
      </w:r>
    </w:p>
    <w:p>
      <w:r>
        <w:t>Die Vorinstanz erwog, es sei vorliegend nicht von einer Gefährdung des Beweismittels auszugehen, da es unangemessen sei, bei einem Alter von 79 Jahren aufgrund der statistischen Lebenserwartungen von einem baldi- gen Ableben von E._____ auszugehen. Da die Klägerin abgesehen vom Alter keine Informationen zum Gesundheitszustand von E._____ angebe, könne auch nicht darauf geschlossen werden, der beantragte Zeuge sei todkrank. Vielmehr scheine E._____ bei guter Gesundheit zu sein, da er allem Anschein nach noch als Anwalt tätig sei. Weiter eigne sich die Befra- gung des beantragten Zeugen nicht, weitere Prozesse zu vermeiden, da vor Bezirksgericht Muri bereits eine Klage betreffend den Nachlass von F._____ eingereicht worden sei. E._____ im Rahmen des Hauptverfahrens zu befragen sei möglich, weshalb sich auch deshalb eine gerichtliche Be- fragung anlässlich eines vorsorglichen Beweisführungsverfahrens</w:t>
      </w:r>
    </w:p>
    <w:p>
      <w:r>
        <w:t>- 6 - erübrige. Das Gesuch um vorsorgliche Beweisführung sei daher abzuwei- sen (angefochtener Entscheid, E. 2.2).</w:t>
      </w:r>
    </w:p>
    <w:p>
      <w:r>
        <w:rPr>
          <w:b/>
        </w:rPr>
        <w:t>E. 2.2</w:t>
      </w:r>
    </w:p>
    <w:p>
      <w:r>
        <w:t>In der Berufung führt die Klägerin aus, dass einer der Hauptstreitpunkte in den durch die Beklagten in der Zwischenzeit vor Vorinstanz anhängig ge- machten Klagen vom 4. bzw. 17. April 2024 sei, ob den Beklagten 2 und 3 überhaupt noch Ansprüche aus dem Nachlass zustünden. Die Beklagten 2 und 3 hätten bereits zu Lebzeiten des Erblassers mehr als ihren Pflichtteil erhalten, u.a. weil der Erblasser seinem vorverstorbenen Sohn, I._____ (Vater der Beklagten 2 und 3), die zwei Liegenschaften "G._____" und "J._____" in Q._____ treuhänderisch übertragen habe. Der Erblasser habe in seiner letztwilligen Verfügung ausdrücklich festgehalten, dass sich die Beklagten 2 und 3 diese Liegenschaften an ihren Pflichtteil anrechnen las- sen müssten (Berufung, Rz. 8). Der vorsorglich einzuvernehmende Zeuge sei der langjährige Anwalt (später Beistand) der Mutter des Erblassers, K._____, gewesen und verfüge über vertiefte Kenntnisse rund um die Um- stände der Übertragung dieser Liegenschaften an I._____ sowie dessen Schulden gegenüber seinem Vater, F._____ (Berufung, Rz. 9). Die Klägerin habe in ihrem Gesuch insbesondere geltend gemacht, dass E._____ aus prozessökonomischen Gründen vorgängig als Zeuge zu be- fragen sei, weil dies dazu führen könnte, dass sich die Parteien einigten bzw. insbesondere die Beklagten 2 und 3 zur Einsicht gelangen könnten, dass sich eine Klage auf Herabsetzung und Geltendmachung ihres Pflicht- teils gar nicht lohnen würde, da sie bzw. ihr Vater bereits zu Lebzeiten mehr erhalten hätten. Die Vorinstanz habe das Verfahren jedoch nicht zügig durchgeführt, sondern den Entscheid erst am 3. Mai 2024 gefällt und am 24. Mai 2024 zugestellt. Die Vorinstanz habe ihren abweisenden Entscheid (und die daraus resultierende Kostenfolge) insbesondere damit begründet, dass in dieser Sache am Gericht inzwischen Klagen (eingereicht im April 2024) erhoben worden seien und daher die Befragung des beantragten Zeugen weitere Prozesse nicht verhindern könne. Die Vorinstanz habe da- bei zu Unrecht völlig ausser Acht gelassen, dass eine vorsorgliche Be- weisabnahme auch nach Beginn des Hauptverfahrens gestellt werden könne (u.a. um mögliche weitere aufwändige prozessuale Schritte zu ver- meiden) (Berufung, Rz. 10, 12). Indem die Vorinstanz mit der Beurteilung des Gesuchs fast sechs Monate zugewartet habe, habe sie gegen Sinn und Zweck einer vorsorglich beantragten Massnahme verstossen (Berufung, Rz. 13). Die raschmögliche Befragung des Zeugen E._____ sei auch weiter von eminenter Bedeutung, denn wenn der Zeuge diese Vorgänge bestä- tige, sei die Klage der Beklagten 2 und 3 abzuweisen, bzw. die Beklagten 2 und 3 müssten ggf. noch "Rückzahlungen" leisten, und es sei zu erwarten, dass sie ihre Klagen zurückzögen und sich weitere Verfahrensschritte er- übrigten, womit ein schutzwürdiges Interesse i.S.v. Art. 158 Abs. 1 lit. b ZPO vorliege (Berufung, Rz. 14). Die vorsorgliche Beweisabnahme habe</w:t>
      </w:r>
    </w:p>
    <w:p>
      <w:r>
        <w:t>- 7 - sich eben nicht durch Zeitablauf von selbst erledigt. Hätte die Vorinstanz sofort nach Einreichung des klägerischen Gesuchs entschieden, wäre die vorsorgliche Beweisabnahme sehr wohl dazu geeignet gewesen, die Klage der Beklagten 2 und 3 zu verhindern. Die Vorinstanz habe das Beschleuni- gungsgebot und das Recht der Klägerin auf rechtliches Gehör "innert nütz- licher Frist" verletzt (Berufung, Rz. 15 f.). Es könne von der Klägerin als- dann auch nicht verlangt werden, den aktuellen Gesundheitszustand von E._____ in Erfahrung zu bringen, da es einer Partei nicht gestattet sei, mit einem potentiellen Zeugen Kontakt aufzunehmen. Es sei auch nicht Vo- raussetzung für eine vorsorgliche Befragung eines Zeugen, dass dieser gleich todkrank sein müsse. Ein schutzwürdiges Interesse an einer Beweis- sicherung sei vorliegend auch unabhängig vom Alter des Zeugen gegeben, erst recht, wenn ein betagter Zeuge eine derart zentrale Bedeutung für den Ausgang eines Prozesses habe. Bis zum Abschluss des ordentlichen Schriftenwechsels habe der beantragte Zeuge die statistische Lebenser- wartung bereits überschritten und es müsse damit gerechnet werden, dass dieser jederzeit versterben könne. Das Gericht nehme durch Abweisung des Gesuchs um vorsorgliche Beweisführung in Kauf, den Rechtssuchen- den an der Beweisführung zu verhindern, ihm den Anspruch auf rechtliches Gehör, den Zugang zum Gericht und ein faires Verfahren zu vereiteln (Be- rufung, Rz. 19).</w:t>
      </w:r>
    </w:p>
    <w:p>
      <w:r>
        <w:rPr>
          <w:b/>
        </w:rPr>
        <w:t>E. 2.3</w:t>
      </w:r>
    </w:p>
    <w:p>
      <w:r>
        <w:t>Mit Berufungsantwort bringt der Beklagte 1 vor, Hauptstreitpunkt der erb- rechtlichen Auseinandersetzung sei nicht (wie von der Klägerin behauptet) die lebzeitige Übertragung der Liegenschaften, sondern vielmehr die leb- zeitigen Zuwendungen an die Klägerin kurz vor dem Tod des Erblassers. Hinsichtlich des Eigentums an den Grundstücken verbleibe die Klägerin bei unglaubwürdigen Behauptungen (Berufungsantwort, Rz. 5 f.). Der angebli- che Zeuge verfüge diesbezüglich nur über rudimentäres Wissen vom Hö- rensagen – denn er sei nicht in die Grundstücksübertragungen involviert gewesen und erst später dazugekommen (Berufungsantwort, Rz. 9, 14) – und selbst wenn man den klägerischen Ausführungen folgen würde, sei die Aussage nicht beweisgeeignet, nicht zuletzt da der Zeuge dem Anwaltsge- heimnis unterliege (Berufungsantwort, Rz. 7 und 9). Zudem seien die Kla- gen rechtshängig. Die beantragte vorsorgliche Zeugeneinvernahme diene daher weder der Abklärung der Beweis- und Prozessaussichten noch der Vermeidung aussichtsloser Prozesse. Die Klägerin habe nicht im Gerings- ten dargelegt, dass sie ein schutzwürdiges Interesse an der vorsorglichen Beweisabnahme habe (Berufungsantwort, Rz. 13). Eine Gefährdung des Beweismittels liege sodann ohnehin nicht vor (Berufungsantwort, Rz. 7 und 10). Die Restlebenserwartung eines 79-jährigen in der Schweiz betrage über 10 Jahre und damit keineswegs, wie von der Klägerin behauptet, knapp 3 Jahre (Berufungsantwort, Rz. 15). Weiter sei unklar, was die Klä- gerin mit der Rüge der Verfahrensverzögerung bezwecke, denn selbst</w:t>
      </w:r>
    </w:p>
    <w:p>
      <w:r>
        <w:t>- 8 - wenn eine solche vorliegen würde, ändere dies nichts daran, dass die Vorinstanz materiell korrekt entschieden habe (Berufungsantwort, Rz. 11).</w:t>
      </w:r>
    </w:p>
    <w:p>
      <w:r>
        <w:rPr>
          <w:b/>
        </w:rPr>
        <w:t>E. 3</w:t>
      </w:r>
    </w:p>
    <w:p>
      <w:r>
        <w:t>Die Gesuchstellerin wird verpflichtet dem Gesuchsgegner 3 [recte: 1] eine Parteientschädigung von Fr. 6'483.40 (inkl. MWSR von FR. 485.809) und den Gesuchstellerinnen [recte: Gesuchsgegnerinnen] 2 und 3 eine Partei- entschädigung von Fr. 6'483.40 (inkl. MWSR von FR. 485.80). Im Übrigen werden die Parteikosten weggeschlagen"</w:t>
      </w:r>
    </w:p>
    <w:p>
      <w:r>
        <w:t>- 3 -</w:t>
      </w:r>
    </w:p>
    <w:p>
      <w:r>
        <w:rPr>
          <w:b/>
        </w:rPr>
        <w:t>E. 3.1</w:t>
      </w:r>
    </w:p>
    <w:p>
      <w:r>
        <w:t>Es trifft zu, dass die Dauer von ca. fünf bzw. sechs Monaten bis zur Ent- scheidfindung bzw. Entscheideröffnung mit Blick auf die Verfahrensart (summarisch) als eher lang scheint (vgl. auch act. 11, wo von drei Monaten gesprochen wird). Die Klägerin hat die Verfahrensdauer bei der Vorinstanz indes nie gerügt, geschweige denn eine Rechtsverzögerungsbeschwerde erhoben. Der Klägerin ist zudem zuzugestehen, dass die Vorinstanz ihr das schützenswerte Interesse (wohl auch) mit Blick auf die im Entscheidzeit- punkt bereits eingereichten Klagen abgesprochen hat. Indes lag ein sol- ches Interesse, wie nachfolgend aufzuzeigen sein wird, bereits bei Ge- suchseinreichung nicht vor. Die Verfahrensdauer hatte daher keinen Ein- fluss auf den Verfahrensausgang.</w:t>
      </w:r>
    </w:p>
    <w:p>
      <w:r>
        <w:rPr>
          <w:b/>
        </w:rPr>
        <w:t>E. 3.2</w:t>
      </w:r>
    </w:p>
    <w:p>
      <w:r>
        <w:t>Art. 158 Abs. 1 lit. b ZPO sieht vor, dass das Gericht jederzeit Beweis ab- nimmt, wenn die gesuchstellende Partei eine Gefährdung der Beweismittel oder ein schutzwürdiges Interesse glaubhaft macht. Ein Beweismittel ist dann gefährdet, wenn es vor der ordentlichen Beweisabnahme unterzuge- hen oder sich wesentlich zu verändern droht oder eine spätere Beweisab- nahme wesentlich erschwert wird. Die blosse Möglichkeit des Risikoeintritts genügt nicht (GUYAN, in: Basler Kommentar, Schweizerische Zivilprozess- ordnung [ZPO], 3. Aufl. 2017 [BSK ZPO], N. 3 zu Art. 158 ZPO). Als ge- fährdete Beweismittel gelten insbesondere eine sterbende oder schwer er- krankte Person, ein einstürzendes Haus oder der Unfallort auf der präpa- rierten Skipiste (Botschaft zur ZPO, BBl 2006, 7315). Der Begriff des schutzwürdigen Interesses bezieht sich primär auf die Möglichkeit, eine vorsorgliche Beweisführung zur Abklärung der Beweis- und Prozessaus- sichten durchzuführen. Dies soll dazu beitragen, aussichtslose Prozesse zu vermeiden (BGE 140 III 16 E. 2.2.1 mit Hinweis auf die Botschaft zur ZPO, BBl 2006, 7315). Mit der blossen Behauptung eines Bedürfnisses, Beweis- und Prozessaussichten abzuklären, ist ein schutzwürdiges Inte- resse an einer vorsorglichen Beweisführung jedoch noch nicht hinreichend glaubhaft gemacht. Eine vorsorgliche Beweisführung kann nur mit Blick auf einen konkreten materiellrechtlichen Anspruch verlangt werden, hängt doch das Interesse an einer Beweisabnahme vom Interesse an der Durch- setzung eines damit zu beweisenden Anspruchs ab. Zum Beweis dieses Anspruchs muss das abzunehmende Beweismittel dienlich sein (BGE 138 III 76, E. 2.4.2). Das schutzwürdige Interesse ist namentlich zu verneinen, wenn das beantragte Beweismittel untauglich ist (BGE 140 III 16, E. 2.2.2). Das schutzwürdige Interesse ist auch zu verneinen, wenn die Klageerhe- bung aufgrund der Sachlage möglich und zumutbar ist (Urteil des Bundes- gerichts 4A_488/2012 vom 5. November 2012 E. 2.4; ZÜRCHER,</w:t>
      </w:r>
    </w:p>
    <w:p>
      <w:r>
        <w:t>- 9 - Kommentar zur Schweizerischen Zivilprozessordnung [DIKE-Komm.], 2. Aufl. 2016, N. 16 zu Art. 158 ZPO). Das Vorliegen der Gefährdung bzw. des schutzwürdigen Interesses ist durch die gesuchstellende Partei glaubhaft zu machen (Art. 158 Abs. 1 lit. b ZPO). Glaubhaft gemacht ist eine Behauptung bereits, wenn der Richter von ihrer Wahrheit nicht völlig überzeugt ist, sie aber überwiegend für wahr hält, obwohl nicht alle Zweifel beseitigt sind, wenn also für das Vorhanden- sein einer Tatsache gewisse Elemente sprechen, auch wenn das Gericht noch mit der Möglichkeit rechnet, dass diese sich nicht verwirklicht haben könnten (statt vieler BGE 132 III 715 E. 3.1; BGE 130 III 321 E. 3.3).</w:t>
      </w:r>
    </w:p>
    <w:p>
      <w:r>
        <w:rPr>
          <w:b/>
        </w:rPr>
        <w:t>E. 3.3</w:t>
      </w:r>
    </w:p>
    <w:p>
      <w:r>
        <w:t>Mit Berufungsantwort vom 1. Juli 2024 beantragte der Beklagte 1 fristge- recht die Abweisung der Berufung, unter Kosten- und Entschädigungsfol- gen (zzgl. MWSt. von 8.1 %) zulasten der Klägerin.</w:t>
      </w:r>
    </w:p>
    <w:p>
      <w:r>
        <w:rPr>
          <w:b/>
        </w:rPr>
        <w:t>E. 3.3.1</w:t>
      </w:r>
    </w:p>
    <w:p>
      <w:r>
        <w:t>Hinsichtlich der Gefährdung des Beweismittels macht die Klägerin erneut geltend, dass der 1944 geborene E._____ bis zur Beweisabnahme im Hauptverfahren seine statistische Lebenserwartung bereits überschritten habe, weshalb leider damit gerechnet werden müsse, dass er jederzeit ver- sterben könnte (Berufung, Rz. 19). Wie bereits die Vorinstanz (zurecht) er- wogen hat (angefochtener Entscheid, E. 2.2), kann aus dem Alter des ver- langten Zeugen allein keine Gefährdung des Beweismittels abgeleitet wer- den. Um eine solche Gefährdung i.S.v. Art. 158 Abs. 1 lit. b ZPO zu beja- hen, genügt die blosse Möglichkeit eines Ablebens des zu befragenden Zeugen nicht, zumal ein plötzliches Versterben jedermann treffen kann, wenngleich die Gefahr im höheren Alter naturgemäss zunimmt. Der Einwand der Klägerin, es könne von ihr nicht verlangt werden, den exakten Gesundheitszustand von E._____ in Erfahrung zu bringen, ist unbehelflich. Die Klägerin, als gesuchstellende Partei, hat die Gefährdung des Beweismittels als anspruchsbegründende Tatsache darzulegen und mit Beweismitteln glaubhaft zu machen (Art. 55 Abs. 1 ZPO und E. 3.2). Der blosse Hinweis auf die statistische Lebenserwartung einer männlichen Person im Alter von E._____ reicht hierfür nicht aus. Dies umso weniger, als selbst die Klägerin davon auszugehen scheint, dass E._____ noch als Anwalt praktiziert (Gesuchsbeilage 18), was, wie auch die Vorinstanz zutreffend erkannt hat, gerade dagegen spricht, dass E._____ puncto Lebenserwartung dem Durchschnitt der Bevölkerung entspricht.</w:t>
      </w:r>
    </w:p>
    <w:p>
      <w:r>
        <w:rPr>
          <w:b/>
        </w:rPr>
        <w:t>E. 3.3.2</w:t>
      </w:r>
    </w:p>
    <w:p>
      <w:r>
        <w:t>Das schutzwürdige Interesse der Klägerin an einer vorsorglichen Zeugen- befragung ist sodann ebenfalls nicht ersichtlich. Die Klägerin führte im Gesuch (Rz. 16) aus, dass E._____ zentraler Zeuge für die Erfolgsaussichten für die von den Beklagten erhobenen Rechtsan- sprüche auf den Nachlass sowie auch für sie zur weiteren Abschätzung einer erfolgreichen Abwehr dieser Ansprüche sei. Die Erfolgsaussichten</w:t>
      </w:r>
    </w:p>
    <w:p>
      <w:r>
        <w:t>- 10 - der Klagen der Beklagten hat die Klägerin indes nicht zu interessieren. Auf der Hand liegt, dass sich die Klägerin von den Aussagen des Zeugen eine erfolgreiche Abwehr der Klagen erhofft, was im Grundsatz ebenfalls schüt- zenswert im Sinne von Art. 158 Abs. 1 lit. b ZPO sein kann (vgl. FELLMANN, Kommentar zur Schweizerischen Zivilprozessordnung [ZPO], 3. Aufl. 2016 [ZPO-Komm.], N. 17 zur Art. 158 ZPO). Allerdings kann sich diese Hoff- nung einzig auf die Klagen der Beklagten 2 und 3 beziehen, da die Fragen rund um die Übertragung der Liegenschaften nur sie, als Erbinnen von I._____, nicht aber den Beklagten 1, betreffen, wie die Klägerin mit ihrer Eingabe vom 9. Juli 2024 indirekt selbst erkannt hat. Insoweit, d.h. den Streit des Beklagten 1 betreffend, ist von vornherein kein schutzwürdiges Interesse an einer vorsorglichen Befragung von E._____ ersichtlich. Aber auch hinsichtlich der Beklagten 2 und 3 besteht kein schutzwürdiges Interesse. Die Beklagten 2 und 3 sind der entschlossenen Ansicht, dass die Befragung von E._____ an ihren Prozesschancen nichts ändern wird, da sie sich auf den Standpunkt stellen, sie könnten mit der Auskunft des Grundbuchamtes R._____ den Beweis für die Eigentumsverhältnisse an den beiden Liegenschaften erbringen (Gesuchsantwort vom 22. Februar 2024, Rz. 26). Die Aussage von E._____ wird somit mit anderen Beweis- mitteln zu würdigen sein. Im Verfahren der vorsorglichen Beweisführung findet aber keine Beweiswürdigung statt (Urteil des Bundesgerichts 4A_118/2012 vom 19. Juni 2012 E. 2.2 m.w.H.). Weil sich die Beklagten 2 und 3 auf den Standpunkt stellen, an der Begründetheit ihres Anspruchs könnten auch die Aussagen von E._____ nichts ändern und weil ihnen ge- mäss unbestritten gebliebener Ausführungen die Verwirkung ihrer erb- rechtlichen Herabsetzungsansprüche drohte, weshalb sie die Klage bis im April 2024 einreichen mussten (Gesuchsantwort vom 22. Februar 2024, Rz. 50), bestand und besteht an einer vorsorglichen Befragung von E._____ auch prozessökonomisch betrachtet kein Interesse. Bei der geschilderten Sach- und Beweislage erscheint es zudem sehr un- wahrscheinlich, dass die Beklagten 2 und 3 bei Gutheissung des klägeri- schen Gesuchs von einer Klageerhebung abgesehen hätten, geschweige denn, die bereits erhobene Klage zurückziehen würden. Die Anordnung ei- ner vorsorglichen Befragung von E._____ würde sich unter diesen Umstän- den nachgerade als prozessualer Leerlauf erweisen. Dies musste der Klä- gerin bereits bei der Gesuchseinreichung am 30. November 2023 bewusst sein, handelt es sich bei diesem Tag doch just um denselben, an welchem die (vierte!) Sistierung des Schlichtungsverfahrens wegen (erfolgloser) Ver- gleichsverhandlungen endete. Somit war für sie bereits ab jenem Zeitpunkt klar absehbar, dass die Beklagten 2 und 3 die Klage einleiten würden.</w:t>
      </w:r>
    </w:p>
    <w:p>
      <w:r>
        <w:rPr>
          <w:b/>
        </w:rPr>
        <w:t>E. 3.4</w:t>
      </w:r>
    </w:p>
    <w:p>
      <w:r>
        <w:t>Die Vorinstanz hat deshalb im Ergebnis zu Recht das Gesuch um vorsorg- liche Beweisführung abgewiesen.</w:t>
      </w:r>
    </w:p>
    <w:p>
      <w:r>
        <w:t>- 11 -</w:t>
      </w:r>
    </w:p>
    <w:p>
      <w:r>
        <w:rPr>
          <w:b/>
        </w:rPr>
        <w:t>E. 4.1</w:t>
      </w:r>
    </w:p>
    <w:p>
      <w:r>
        <w:t>Unabhängig vom Ausgang in der Sache, wendet sich die Klägerin mit Even- tualbegehren gegen die ihr auferlegte Pflicht, die Beklagten zu entschädi- gen.</w:t>
      </w:r>
    </w:p>
    <w:p>
      <w:r>
        <w:rPr>
          <w:b/>
        </w:rPr>
        <w:t>E. 4.1.1</w:t>
      </w:r>
    </w:p>
    <w:p>
      <w:r>
        <w:t>Die Vorinstanz erwog hierzu, mit der vorsorglichen Beweisführung hätte im Wesentlichen abgeklärt werden sollen, was sich die Beklagten als Erbvor- bezug anzurechnen hätten. Der Streitwert ergebe sich daher aus dem Wert der Liegenschaften, welche mit Fr. 1'290'000.00 bzw. Fr. 254'000.00 bezif- fert würden. Der Erbteil der Klägerin belaufe sich auf 5/8, was einen Streit- wert von Fr. 965'000.00 ergebe. Gemäss § 3 lit. a AnwT betrage das or- dentliche Grundhonorar bei diesem Streitwert Fr. 44'365.00, welches auf- grund des Summarverfahrens (§ 3 Abs. 2 AnwT) um 75 % zu reduzieren sei. Das Grundhonorar im vorliegenden summarischen Verfahren betrage damit Fr. 11'091.25. Da das Verfahren nicht vollumfänglich durchgeführt worden sei (keine Verhandlung), sei das Honorar um 30 % zu kürzen (§ 6 Abs 2 AnwT), was Fr. 7'763.85 ergäbe. Dieses Honorar sei um weitere 25 % aufgrund eines geringen Aufwandes zu kürzen (§7 Abs. 2 AnwT), zu- mal es sich nur um ein Nebenverfahren handle und der Sachverhalt auf- grund des Hauptverfahrens den Parteien hinlänglich bekannt sei. Das Ho- norar belaufe sich damit auf Fr. 5'822.90, was inkl. einer Kleinspesenpau- schale von 3 % (Fr. 174.90) und der Mehrwertsteuer von 8.1 % (Fr. 485.80) insgesamt eine Parteientschädigung von je Fr. 6'483.40 für den Beklag- ten 1 sowie die Beklagten 2 und 3 ergebe.</w:t>
      </w:r>
    </w:p>
    <w:p>
      <w:r>
        <w:rPr>
          <w:b/>
        </w:rPr>
        <w:t>E. 4.1.2</w:t>
      </w:r>
    </w:p>
    <w:p>
      <w:r>
        <w:t>Die Klägerin beantragt mit Eventualbegehren, es sei Dispositiv-Ziff. 3 des angefochtenen Entscheids aufzuheben und der Klägerin aus der Staats- kasse eine angemessene Parteientschädigung zu entrichten. Die Vor- instanz folgere zu Unrecht, dass im Verfahren betreffend die vorsorgliche Beweisabnahme bei einem abweisenden Entscheid trotzdem von einem Unterliegen der gesuchstellenden Partei auszugehen sei und es sei gestützt auf Art. 107 Abs. 1 lit. f ZPO eine auf die besondere Konstellation der vorsorglichen Beweisführung zugeschnittene Lösung zu finden (Be- rufung, Rz. 21). Die Gerichtskosten seien nach Art. 107 Abs. 2 ZPO dem Staat aufzuerlegen, da der Grund für den abweisenden Entscheid letztlich das ungebührlich lange Zuwarten (bis die Hauptverfahren "rechtshängig" geworden seien) der Vorinstanz gewesen sei. Sinnvollerweise sei die Kostenfrage erst im Hauptverfahren zu entscheiden, da es sich beim Entscheid um Befragung eines Zeugen sachlich um nichts anderes als einen prozessleitenden Entscheid handle (Berufung, Rz. 21). Die Praxis der Vorinstanz führe dazu, dass für die Führung eines integralen Zivilprozesses nicht die in den einschlägigen Gesetzesbestimmungen vorgesehenen Tarife zur Anwendung kämen, sondern dass diese gleich</w:t>
      </w:r>
    </w:p>
    <w:p>
      <w:r>
        <w:t>- 12 - mehrfach verrechnet würden, wenn schon ein einfacher prozessleitender Entscheid "quasi wie ein volles summarisches Verfahren verrechnet" würde (Berufung, Rz. 24). Die Dispositiv-Ziffern 2 und 3 des angefochtenen Entscheids seien daher aufzuheben. Sollte die Berufungsinstanz der Ansicht sein, dass der Klägerin dennoch Prozesskosten aufzuerlegen seien, so sei einerseits dem Beklagten 1 so- wie andererseits den Beklagten 2 und 3 (zusammen) je eine reduzierte Parteientschädigung von maximal Fr. 1'000.00 zuzusprechen. Die Vor- instanz gehe bei der Berechnung der Parteientschädigung fälschlicher- weise von einem zu hohen Streitwert aus, denn der Streitwert im Hauptver- fahren belaufe sich gemäss der Klage der Beklagten 2 und 3 auf Fr. 416'657.00. Der Streitwert einer Beweisabnahme könne und dürfe aber nicht mit dem Streitwert in der Hauptsache gleichgesetzt werden. Es sei naheliegend, analog Lehre und Praxis vieler Gerichte bei Auskunftsbegeh- ren, in Erbstreitigkeiten von 10 % des Streitwerts in der Hauptsache aus- zugehen. Zudem habe die Vorinstanz die Dispositionsmaxime verletzt, in- dem sie den Beklagten eine Unkostenpauschale von 3 % zugesprochen habe, obwohl eine solche nicht beantragt worden sei. Selbst wenn der Streitwert nicht auf 10 % reduziert würde, sei mit dem durch die Vorinstanz eingeforderten Kostenvorschuss von Fr. 1'000.00 signalisiert worden, an welcher Höhe sich eine allfällige Parteientschädigung orientieren würde. Bei einer Gerichtsgebühr von Fr. 1'000.00 verstosse es gegen das Äquiva- lenzprinzip, Parteientschädigungen von insgesamt Fr. 12'966.80 festzuset- zen. Ein solcher Kostenentscheid sei unverhältnismässig, unbillig und be- inhalte letztlich eine Missachtung des Anwaltstarifs bzw. verletze den Zu- gang zum Gericht.</w:t>
      </w:r>
    </w:p>
    <w:p>
      <w:r>
        <w:rPr>
          <w:b/>
        </w:rPr>
        <w:t>E. 4.2</w:t>
      </w:r>
    </w:p>
    <w:p>
      <w:r>
        <w:t>Mit Berufungsantwort bringt der Beklagte 1 vor, der ablehnende Entscheid sei erfolgt, weil die Voraussetzungen für die vorsorgliche Beweisabnahme nicht erfüllt gewesen seien, weshalb die Klägerin die Kosten- und Entschä- digungsfolgen des vorsorglichen Beweisverfahrens zu tragen habe (Beru- fungsantwort, Rz. 16). Sodann würden die vorinstanzlichen Berechnungen auf dem damaligen gerichtlichen Kenntnisstand beruhen und seien korrekt (Berufungsantwort, Rz. 18). Insbesondere bestritten werde die Aussage, dass die Klägerin im Hauptverfahren die beklagte Partei sein werde. Die Klägerin gehe mit ihrer Aussage, die Beklagten 2 und 3 hätten gegebenen- falls sogar noch Rückzahlungen zu leisten, davon aus, dass sich der Streit- wert über allfällige Klagen der Beklagten ausdehnen könnte. Bezwecke die Klägerin mit ihren Behauptungen betreffend die Grundstücke nicht nur die Abwehr der Ausgleichung, sondern vielmehr eine bisher nicht explizit ge- nannte Klage, wie sie es mit der zitierten Rückleistungspflicht in Aussicht stelle, so würden die Grundstückswerte durchaus den Streitwert bilden. Da- mit sei der vorinstanzliche Streitwert "nicht nur aufgrund des damaligen Kenntnisstandes nicht zu hoch" (Berufungsantwort, Rz. 19).</w:t>
      </w:r>
    </w:p>
    <w:p>
      <w:r>
        <w:t>- 13 -</w:t>
      </w:r>
    </w:p>
    <w:p>
      <w:r>
        <w:rPr>
          <w:b/>
        </w:rPr>
        <w:t>E. 4.3.1</w:t>
      </w:r>
    </w:p>
    <w:p>
      <w:r>
        <w:t>Festzuhalten ist zunächst, dass die Klägerin Dispositiv-Ziffer 2 des vorin- stanzlichen Entscheids einzig im Zusammenhang mit der vollständigen Aufhebung des vorinstanzlichen Entscheids, nicht aber im Rahmen der Eventualbegehren angefochten hat. Ein solcher Antrag für das Eventual- begehren lässt sich erst (aber immerhin) der Begründung (Berufung, Rz. 23) entnehmen. Ob dies als rechtsgenüglich zu erachten ist, braucht nicht geklärt zu werden, da Art. 107 lit. f ZPO vorliegend nicht zur Anwendung gelangt (vgl. nachfolgend).</w:t>
      </w:r>
    </w:p>
    <w:p>
      <w:r>
        <w:rPr>
          <w:b/>
        </w:rPr>
        <w:t>E. 4.3.2</w:t>
      </w:r>
    </w:p>
    <w:p>
      <w:r>
        <w:t>Bei der Abweisung eines Gesuchs um vorsorgliche Beweisführung handelt es sich nicht um einen prozessleitenden, sondern um einen Endentscheid (vgl. E. 1.1), weshalb die Prozesskosten nicht (erst) im Hauptprozess, son- dern abschliessend im vorliegenden Verfahren zu verlegen sind. Der Aus- gang des Hauptverfahrens ändert am Unterliegen der Klägerin im vorlie- genden Verfahren nichts. Gemäss Art. 106 Abs. 1 ZPO werden die Prozesskosten der unterliegen- den Partei auferlegt; hat keine Partei vollständig obsiegt, so werden die Prozesskosten nach dem Ausgang des Verfahrens verteilt (Art. 106 Abs. 2 ZPO). Nachdem vorliegend das Gesuch der Klägerin um vorsorgliche Be- weisführung abgewiesen wurde, steht ausser Frage, dass sie hierfür grund- sätzlich gestützt auf Art. 106 Abs. 1 ZPO kostenpflichtig wird. Der von der Klägerin zitierte Entscheid des Bundesgerichts 140 III 30 ist vorliegend nicht anwendbar, ging es dort doch um die Frage, welcher Partei die Ge- richtsgebühr bei Gutheissung eines bestrittenen Gesuchs um vorsorgliche Beweisführung aufzuerlegen ist und ob der Gesuchsgegner in dieser Kons- tellation Anspruch auf Parteientschädigung hat. Vorliegend ist das Gesuch abzuweisen, weshalb es eine unterliegende Partei gibt.</w:t>
      </w:r>
    </w:p>
    <w:p>
      <w:r>
        <w:rPr>
          <w:b/>
        </w:rPr>
        <w:t>E. 4.3.3</w:t>
      </w:r>
    </w:p>
    <w:p>
      <w:r>
        <w:t>Nach Art. 107 Abs. 1 lit. f ZPO kann das Gericht von üblichen Verteilungs- grundsätzen abweichen, wenn besondere Umstände vorliegen, die eine Verteilung nach dem Ausgang des Verfahrens als unbillig erscheinen las- sen. Die von der Klägerin behauptete Verfahrensverzögerung war für den Verfahrensausgang nicht entscheidend (vgl. E. 3.1). Massgebend ist, dass die Voraussetzungen von Art. 158 ZPO nicht erfüllt sind (vgl. E. 3.3 und 3.4). Folglich hat es bei der Grundregel (Art. 106 ZPO) sein Bewenden.</w:t>
      </w:r>
    </w:p>
    <w:p>
      <w:r>
        <w:rPr>
          <w:b/>
        </w:rPr>
        <w:t>E. 4.4</w:t>
      </w:r>
    </w:p>
    <w:p>
      <w:r>
        <w:t>Der Streitwert wird durch das Rechtsbegehren bestimmt. Lautet das Rechtsbegehren nicht auf eine bestimmte Geldsumme, so setzt das Ge- richt den Streitwert fest, sofern sich die Parteien darüber nicht einigen oder ihre Angaben offensichtlich unrichtig sind (Art. 91 Abs. 1 und 2 ZPO). Bei</w:t>
      </w:r>
    </w:p>
    <w:p>
      <w:r>
        <w:t>- 14 - der vorsorglichen Beweisführung richtet sich der Streitwert nach dem Inte- ressenwert der Hauptsache (FELLMANN, a.a.O., Rz. 26b und 37a zu Art. 158 ZPO). Die Klägerin bezifferte den Streitwert in der Hauptsache ohne weitere Be- gründung mit Fr. 500'000.00, was von den Beklagten 2 und 3 bestritten wurde. Ihrer Ansicht nach standen Fr. 1'000'000.00 im Streit (Gesuchsant- wort vom 22. Februar 2024, Rz. 21). Mit Berufung (Rz. 28) bringt die Klä- gerin vor, dass der Streitwert "natürlich" niemals Fr. 500'000.00 betrage. Wenn dem so sein sollte, stellt sich die Frage, weshalb sie vor Vorinstanz diesen Betrag überhaupt erwähnt hat. Die Klägerin beziffert den Streitwert erstmals in der Berufung gestützt auf die Klage der Beklagten 2 und 3 vom 4. April 2024 mit Fr. 416'657.00. Mit Blick auf Art. 317 Abs. 1 ZPO ist dies grundsätzlich als zulässig zu erach- ten. Zu Recht weist der Beklagte 1 in der Berufungsantwort (Rz. 19) aber daraufhin, dass sich die Klägerin wohl nicht mit der blossen Abweisung der Klage begnügen wird. Sollte der Wert der Liegenschaften in die Berech- nung der Erbmasse einfliessen und müssten die Beklagten 2 und 3 sich den Wert dieser Liegenschaften an ihren Erbanspruch anrechnen lassen, wie von der Klägerin gewollt (vgl. Gesuch, Rz. 13), ist es mit dem Streitwert in der Klage nicht getan. Folglich bildet der Wert der Liegenschaften (Fr. 1'544'000.00) Ausgangslage und entspricht die Erbquote der Klägerin (gemäss unbestritten gebliebener Feststellung der Vorinstanz 5/8) ihrem Interesse. Der Streitwert beläuft sich somit auf Fr. 965'000.00. Weshalb vorliegend der Streitwert nicht mit demjenigen in der Hauptsache gleichzustellen und deshalb auf 10 % zu reduzieren ist, ist nicht einzuse- hen. Dem Umstand, dass es sich vorliegend im Vergleich zum Hauptpro- zess um eine "einfache" Sache handelt, hat die Vorinstanz mit dem mini- malen Ansatz für das Summarverfahren (§ 3 Abs. 2 AnwT [25 % der Grun- dentschädigung]) sowie der Kürzung um 25 % wegen des geringen Auf- wands (§ 7 Abs. 2 AnwT) genügend Rechnung getragen. Nicht zu hören ist die Klägerin schliesslich mit ihrem Einwand, wonach mit einem Kostenvor- schuss von Fr. 1'000.00 für die Gerichtskosten auch die Höhe der Partei- entschädigung signalisiert worden sei. Die Parteientschädigung richtet sich nach dem Streitwert, währenddem sich die Entscheidgebühr im Summar- verfahren nach Pauschalen richtet (§ 8 VKD). Inwiefern deshalb ein Verstoss gegen das Äquivalenzprinzip vorliegen soll, erschliesst sich nicht. Dass im Zusammenhang mit der Ausarbeitung einer Rechtsschrift Ausla- gen anfallen, ist notorisch, weshalb ein mit "unter Kosten- und Entschädi- gungsfolgen" formuliertes Begehren auch die Entschädigung für die Ausla- gen umfasst. Nach § 13 Abs. 1 AnwT kann die Entscheidbehörde für den Auslagenersatz eine Pauschale festsetzen. Die Vorinstanz hat diese auf 3 % der Entschädigung festgesetzt, was der hiesigen Praxis entspricht.</w:t>
      </w:r>
    </w:p>
    <w:p>
      <w:r>
        <w:t>- 15 - Eine Verletzung der Dispositionsmaxime liegt nicht vor. Die Berufung er- weist sich damit auch bezüglich der vorinstanzlichen Kostenregelung als unbegründet.</w:t>
      </w:r>
    </w:p>
    <w:p>
      <w:r>
        <w:rPr>
          <w:b/>
        </w:rPr>
        <w:t>E. 5</w:t>
      </w:r>
    </w:p>
    <w:p>
      <w:r>
        <w:t>Die Berufung ist vollständig abzuweisen. Bei diesem Verfahrensausgang rechtfertigt es sich, die Gerichtskosten von Fr. 1'500.00 (§ 8 VKD) vollum- fänglich der Klägerin aufzuerlegen und mit dem von ihr geleisteten Kosten- vorschuss von Fr. 1'000.00 zu verrechnen, so dass sie der Gerichtskasse noch Fr. 500.00 zu bezahlen hat (Art. 106 Abs. 1 ZPO und Art. 111 Abs. 1 ZPO). Die Klägerin ist zudem zu verpflichten, dem Beklagten 1 eine Partei- entschädigung zu bezahlen. Den Beklagten 2 und 3 wird keine Parteient- schädigung zugesprochen, da sie sich am Berufungsverfahren nicht betei- ligt haben. Beim gegebenen Streitwert von Fr. 965'000.00 beträgt die Grundentschä- digung Fr. 11'091.25 (§ 3 Abs. 1 lit. a Ziff. 9 AnwT [Fr. 44'365.00]; davon 25 % gemäss § 3 Abs. 2 AnwT). Unter Berücksichtigung der tarifgemässen Abzüge von 20 % für die fehlende Verhandlung (§ 6 Abs. 2 AnwT), von 50 % wegen geringer Aufwendungen (§ 7 Abs. 2 AnwT) und von 25 % für das Rechtsmittelverfahren (§ 8 AnwT), einer Auslagenpauschale von 3 % sowie der Mehrwertsteuer von 8.1 % resultiert für den Beklagten 1 eine Parteientschädigung von gerundet Fr. 3'700.00. Das Obergericht erkennt: 1. Die Berufung wird abgewiesen. 2. Die obergerichtliche Entscheidgebühr von Fr. 1'500.00 wird der Klägerin auferlegt und mit dem von ihr bereits geleisteten Kostenvorschuss von Fr. 1'000.00 verrechnet, sodass sie der Gerichtskasse noch Fr. 500.00 zu bezahlen hat. 3. Die Klägerin wird verpflichtet, dem Beklagten 1 für das obergerichtliche Verfahren eine Parteientschädigung von Fr. 3'700.00 (inkl. Auslagen und Mehrwertsteuer) zu bezahlen. Zustellung an: […]</w:t>
      </w:r>
    </w:p>
    <w:p>
      <w:r>
        <w:t>- 16 -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 Aarau, 2. September 2024 Obergericht des Kantons Aargau Zivilgericht, 3. Kammer Die Präsidentin: Die Gerichtsschreiberin i.V.: Massari Pulver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