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ZSU.2024.106 vom 20. Juni 2024</w:t>
      </w:r>
    </w:p>
    <w:p>
      <w:r>
        <w:t>Ag Zivilgericht, 2024-06-20, DE</w:t>
      </w:r>
    </w:p>
    <w:p>
      <w:r>
        <w:rPr>
          <w:b/>
        </w:rPr>
        <w:t xml:space="preserve">Quelle: </w:t>
      </w:r>
      <w:r>
        <w:t>https://mcp.opencaselaw.ch/entscheid/ag_zivilgericht_ZSU.2024.106</w:t>
      </w:r>
    </w:p>
    <w:p>
      <w:r>
        <w:t>FR: AG_ZIVILGERICHT ZSU.2024.106 du 20 juin 2024</w:t>
      </w:r>
    </w:p>
    <w:p>
      <w:r>
        <w:t>IT: AG_ZIVILGERICHT ZSU.2024.106 del 20 giugno 2024</w:t>
      </w:r>
    </w:p>
    <w:p>
      <w:pPr>
        <w:pStyle w:val="Heading2"/>
      </w:pPr>
      <w:r>
        <w:t>Erwägungen</w:t>
      </w:r>
    </w:p>
    <w:p>
      <w:r>
        <w:rPr>
          <w:b/>
        </w:rPr>
        <w:t>E. 1</w:t>
      </w:r>
    </w:p>
    <w:p>
      <w:r>
        <w:t>Mit Gesuch vom 7. Mai 2024 beantragte die Klägerin beim Bezirksgericht Rheinfelden, Präsidium des Zivilgerichts, es sei das Grundbuchamt Q._____ anzuweisen, auf der Stockwerkeigentumseinheit der Beklagten ein Pfandrecht gemäss Art. 712i ZGB für eine Pfandsumme von Fr. 13'056.77 nebst 5 % Zins zugunsten der Klägerin vorläufig vorzumer- ken. Sie beantragte weiter, das Grundbuchamt sei mit einer superproviso- rischen Verfügung anzuweisen, das beantragte Pfandrecht sofort vorläufig im Grundbuch D._____ vorzumerken.</w:t>
      </w:r>
    </w:p>
    <w:p>
      <w:r>
        <w:rPr>
          <w:b/>
        </w:rPr>
        <w:t>E. 1.1</w:t>
      </w:r>
    </w:p>
    <w:p>
      <w:r>
        <w:t>Die Beschwerde richtet sich gegen die Verfügung der Vorinstanz vom 10. Mai 2024, mit welcher diese superprovisorisch (Art. 265 ZPO) die vor- läufige Eintragung eines gesetzlichen Pfandrechts zugunsten der Stock- werkeigentümergemeinschaft (Art. 712i ZGB) zulasten der Stockwerkein- heit der Beklagten 1 und 2 beim Grundbuchamt Q._____ vormerken liess. Nach der bundesgerichtlichen Rechtsprechung ist gegen superprovisori- sche Anordnungen des Massnahmegerichts weder ein kantonales noch ein eidgenössisches Rechtsmittel gegeben. Vielmehr wird von den Parteien verlangt, dass sie vor der Ergreifung eines Rechtsmittels das kontradiktori- sche Verfahren vor dem Massnahmegericht durchlaufen. In aller Regel werden die Parteien so auch schneller zum Ziel kommen, ist das im sum- marischen Verfahren durchzuführende Massnahmeverfahren durch das Gericht doch so voranzutreiben, dass es rasch abgeschlossen werden kann (BGE 137 III 417 E. 1.2; 139 III 86 E. 1.1.1).</w:t>
      </w:r>
    </w:p>
    <w:p>
      <w:r>
        <w:rPr>
          <w:b/>
        </w:rPr>
        <w:t>E. 1.2</w:t>
      </w:r>
    </w:p>
    <w:p>
      <w:r>
        <w:t>Die Beklagten 1 und 2 machen mit Beschwerde geltend, dass die offenen Forderungen zwischenzeitlich vollständig bezahlt worden seien. Mit diesem Einwand bestreiten die Beklagten 1 und 2 sinngemäss die Begründetheit der verlangten provisorischen Eintragung des Pfandrechts, was sie nach dem Gesagten beim Massnahmegericht vorzubringen haben. Der Ge- richtspräsident hat in der angefochtenen Verfügung denn auch bereits</w:t>
      </w:r>
    </w:p>
    <w:p>
      <w:r>
        <w:t>- 4 - angekündigt, dass die Beklagten 1 und 2 mit separater Verfügung zur Er- stattung einer Stellungnahme aufgefordert werden.</w:t>
      </w:r>
    </w:p>
    <w:p>
      <w:r>
        <w:rPr>
          <w:b/>
        </w:rPr>
        <w:t>E. 1.3</w:t>
      </w:r>
    </w:p>
    <w:p>
      <w:r>
        <w:t>Auch die Tatsache, dass die angefochtene Verfügung in der Rechtsmittel- belehrung auf die Beschwerde hinweist, was – jedenfalls soweit sie sich auch auf die superprovisorischen Anordnungen in Dispositiv-Ziff. 1 und 2 bezieht – unzutreffend ist, führt nicht dazu, dass auf die Beschwerde ein- zutreten wäre. Eine falsche Rechtsmittelbelehrung vermag nicht ein nach Gesetz nicht gegebenes Rechtsmittel zu schaffen (BGE 129 III 88 E. 2.1; Urteil des Bundesgerichts 5A_657/2019 vom 26. August 2019 E. 2).</w:t>
      </w:r>
    </w:p>
    <w:p>
      <w:r>
        <w:rPr>
          <w:b/>
        </w:rPr>
        <w:t>E. 1.4</w:t>
      </w:r>
    </w:p>
    <w:p>
      <w:r>
        <w:t>Da die superprovisorische Verfügung vom 10. Mai 2024 somit nicht auf dem Beschwerdeweg angefochten werden kann, kann offenbleiben, ob die Beklagten 1 und 2 durch diese einen nicht leicht wiedergutzumachenden Nachteil i.S.v. Art. 319 lit. b Ziff. 2 ZPO erleiden. Allein die Tatsache, dass nach der Darstellung der Beklagten 1 und 2 die Forderungen beglichen worden sein sollen, weshalb das Pfandrecht zu Unrecht vorgemerkt worden sein soll, stellt jedoch keinen nicht leicht wiedergutzumachenden Nachteil dar, kann die Vormerkung doch jederzeit wieder gelöscht werden.</w:t>
      </w:r>
    </w:p>
    <w:p>
      <w:r>
        <w:rPr>
          <w:b/>
        </w:rPr>
        <w:t>E. 1.5</w:t>
      </w:r>
    </w:p>
    <w:p>
      <w:r>
        <w:t>Auf die Beschwerde ist folglich nicht einzutreten. 2. Ausgangsgemäss sind die Kosten des Beschwerdeverfahrens den Beklag- ten 1 und 2 aufzuerlegen (Art. 106 Abs. 1 ZPO). Daran ändert nichts, dass mit der Rechtsmittelbelehrung der Vorinstanz – jedenfalls mit Bezug auf Ziff. 1 und 2 des Dispositivs unzutreffend – auf die Beschwerde als Rechts- mittel hingewiesen wurde. Zwar dürfen einer Partei aus einer unrichtigen Rechtsmittelbelehrung keine Nachteile erwachsen, wenn sie sich nach Treu und Glauben darauf verlassen durfte (Urteil des Bundesgerichts 5A_139/2008 vom 22. August 2008 E. 4.1). Die Beklagten 1 und 2 wurden indes durch die Instruktionsrichterin mit Schreiben vom 27. Mai 2024 auf die Unzulässigkeit der Beschwerde hingewiesen. Die Gerichtskosten wer- den gestützt auf Art. 96 ZPO i.V.m. §§ 11 Abs. 1, 8 Abs. 1 und 13 Abs. 1 VKD auf Fr. 300.00 festgesetzt. Der Klägerin ist im obergerichtlichen Verfahren kein Aufwand erwachsen, so dass ihr keine Parteientschädigung zuzusprechen ist.</w:t>
      </w:r>
    </w:p>
    <w:p>
      <w:r>
        <w:t>- 5 - Das Obergericht erkennt: 1. Auf die Beschwerde wird nicht eingetreten. 2. Die Kosten des obergerichtlichen Verfahrens von Fr. 300.00 werden unter solidarischer Haftbarkeit den Beklagten 1 und 2 auferlegt. 3. Es werden keine Parteientschädigungen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13'056.77.</w:t>
      </w:r>
    </w:p>
    <w:p>
      <w:r>
        <w:t>- 6 -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20. Juni 2024 Obergericht des Kantons Aargau Zivilgericht, 3. Kammer Die Präsidentin: Die Gerichtsschreiberin: Massari De Martin</w:t>
      </w:r>
    </w:p>
    <w:p>
      <w:r>
        <w:rPr>
          <w:b/>
        </w:rPr>
        <w:t>E. 2</w:t>
      </w:r>
    </w:p>
    <w:p>
      <w:r>
        <w:t>Das Grundbuchamt Q._____ wird ersucht, die Vormerkung gemäss Ziff. 1 hievor sofort einzutragen.</w:t>
      </w:r>
    </w:p>
    <w:p>
      <w:r>
        <w:rPr>
          <w:b/>
        </w:rPr>
        <w:t>E. 3</w:t>
      </w:r>
    </w:p>
    <w:p>
      <w:r>
        <w:t>Die Gesuchstellerin hat innert 10 Tagen einen Kostenvorschuss von Fr. 800.00 zu bezahlen. Bei Ausbleiben des Kostenvorschusses könnte das Verfahren nicht wei- tergeführt werden. Fällt der letzte Tag der Frist auf einen Samstag, Sonntag oder einen aner- kannten Feiertag i.S.v. § 21 EG ZPO, so endet sie am nächsten Werktag (Art. 142 Abs. 3 ZPO). Es gilt kein Fristenstillstand (Art. 145 Abs. 2 ZPO).</w:t>
      </w:r>
    </w:p>
    <w:p>
      <w:r>
        <w:rPr>
          <w:b/>
        </w:rPr>
        <w:t>E. 3.1</w:t>
      </w:r>
    </w:p>
    <w:p>
      <w:r>
        <w:t>Gegen die ihnen am 16. Mai 2024 zugestellte Verfügung vom 10. Mai 2024 erhoben die Beklagten 1 und 2 beim Obergericht des Kantons Aargau am 21. Mai 2024 Beschwerde mit dem sinngemässen Antrag, die Dispositiv- Ziffern 1 und 2 der angefochtenen Verfügung aufzuheben.</w:t>
      </w:r>
    </w:p>
    <w:p>
      <w:r>
        <w:rPr>
          <w:b/>
        </w:rPr>
        <w:t>E. 3.2</w:t>
      </w:r>
    </w:p>
    <w:p>
      <w:r>
        <w:t>Mit Schreiben vom 27. Mai 2024 machte die Instruktionsrichterin die Be- klagten 1 und 2 darauf aufmerksam, dass auf ihre Beschwerde gestützt auf die bundesgerichtliche Rechtsprechung aller Voraussicht nach nicht einge- treten werde. Es folgte keine Reaktion.</w:t>
      </w:r>
    </w:p>
    <w:p>
      <w:r>
        <w:rPr>
          <w:b/>
        </w:rPr>
        <w:t>E. 3.3</w:t>
      </w:r>
    </w:p>
    <w:p>
      <w:r>
        <w:t>Es wurden die vorinstanzlichen Akten beigezogen, jedoch weder eine Stel- lungnahme der Klägerin noch eine Vernehmlassung des Bezirksgerichts Rheinfelden, Präsidium des Zivilgerichts, eingeholt. Das Obergericht zieht in Erwägung: 1.</w:t>
      </w:r>
    </w:p>
    <w:p>
      <w:r>
        <w:rPr>
          <w:b/>
        </w:rPr>
        <w:t>E. 4</w:t>
      </w:r>
    </w:p>
    <w:p>
      <w:r>
        <w:t>Nach Eingang des Kostenvorschusses wird das Begehren den Gesuchs- gegnern 1 und 2 mit separater Verfügung zur Erstattung einer Stellung- nahme zugestellt."</w:t>
      </w:r>
    </w:p>
    <w:p>
      <w:r>
        <w:t>- 3 - 3.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