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ZSU.2023.90 vom 16. August 2023</w:t>
      </w:r>
    </w:p>
    <w:p>
      <w:r>
        <w:t>Ag Zivilgericht, 2023-08-16, DE</w:t>
      </w:r>
    </w:p>
    <w:p>
      <w:r>
        <w:rPr>
          <w:b/>
        </w:rPr>
        <w:t xml:space="preserve">Quelle: </w:t>
      </w:r>
      <w:r>
        <w:t>https://mcp.opencaselaw.ch/entscheid/ag_zivilgericht_ZSU.2023.90</w:t>
      </w:r>
    </w:p>
    <w:p>
      <w:r>
        <w:t>FR: AG_ZIVILGERICHT ZSU.2023.90 du 16 août 2023</w:t>
      </w:r>
    </w:p>
    <w:p>
      <w:r>
        <w:t>IT: AG_ZIVILGERICHT ZSU.2023.90 del 16 agosto 2023</w:t>
      </w:r>
    </w:p>
    <w:p>
      <w:pPr>
        <w:pStyle w:val="Heading2"/>
      </w:pPr>
      <w:r>
        <w:t>Erwägungen</w:t>
      </w:r>
    </w:p>
    <w:p>
      <w:r>
        <w:rPr>
          <w:b/>
        </w:rPr>
        <w:t>E. 1.1</w:t>
      </w:r>
    </w:p>
    <w:p>
      <w:r>
        <w:t>E., Inhaber des bis am 12. Juli 2019 in Q. domiziliert gewesenen Einzelun- ternehmens "F.", schloss am 21. September 2004 mit B. als Mieterin und D. als solidarisch Haftendem einen Mietvertrag über die 3 ½-Zimmer-Woh- nung im 17. OG Ost und das Kellerabteil Nr. 104 an der X-Strasse in R. zu einem monatlichen Mietzins von brutto Fr. 1'385.00 (= Fr. 1'315.00 Mietzins + Fr. 50.00 Heizung akonto + Fr. 20.00 Warmwasser pauschal) ab. Am 4. Mai 2017 erteilte die Liegenschaftseigentümerin I. AG B. und D. die Bewilligung zur Untervermietung der Wohnung samt Kellerabteil an C.</w:t>
      </w:r>
    </w:p>
    <w:p>
      <w:r>
        <w:rPr>
          <w:b/>
        </w:rPr>
        <w:t>E. 1.2</w:t>
      </w:r>
    </w:p>
    <w:p>
      <w:r>
        <w:t>Das Eigentum an der Liegenschaft X-Strasse ging zufolge Fusionen am 20. Juni 2019 von der I. AG auf die J. AG und am 25. Juni 2019 von dieser auf die L. AG über, welche gleichentags in A. AG umfirmiert wurde.</w:t>
      </w:r>
    </w:p>
    <w:p>
      <w:r>
        <w:rPr>
          <w:b/>
        </w:rPr>
        <w:t>E. 1.3</w:t>
      </w:r>
    </w:p>
    <w:p>
      <w:r>
        <w:t>Die Liegenschaftsverwaltung M. AG forderte B. und D. je mit Einschreiben vom 11. Februar 2022 zur Bezahlung des Mietzinsausstands von Fr. 4'275.00 innert 30 Tagen auf und drohte ihnen für den Fall der nicht fristgerechten Bezahlung die Kündigung des Mietverhältnisses an.</w:t>
      </w:r>
    </w:p>
    <w:p>
      <w:r>
        <w:rPr>
          <w:b/>
        </w:rPr>
        <w:t>E. 1.4</w:t>
      </w:r>
    </w:p>
    <w:p>
      <w:r>
        <w:t>Mit amtlichen Formularen vom 29. März 2022 wurde das Mietverhältnis we- gen Zahlungsverzugs per 30. April 2022 gekündigt.</w:t>
      </w:r>
    </w:p>
    <w:p>
      <w:r>
        <w:rPr>
          <w:b/>
        </w:rPr>
        <w:t>E. 2</w:t>
      </w:r>
    </w:p>
    <w:p>
      <w:r>
        <w:t>Die Gesuchsgegner werden verpflichtet, das Mietobjekt spätestens innert 10 Tagen nach Zustellung dieses Entscheids zu räumen und zu verlas- sen sowie in vertragsgemässem Zustand inkl. sämtlicher Schlüssel zu übergeben, unter Androhung des polizeilichen Vollzuges im Unterlas- sungsfall gemäss Art. 343 Abs. 1 lit. d ZPO. Im Unterlassungsfalle würden sie auf Begehren der Gesuchstellerin durch das Gerichtspräsidium Baden polizeilich ausgewiesen.</w:t>
      </w:r>
    </w:p>
    <w:p>
      <w:r>
        <w:rPr>
          <w:b/>
        </w:rPr>
        <w:t>E. 2.1</w:t>
      </w:r>
    </w:p>
    <w:p>
      <w:r>
        <w:t>Die Vorinstanz hiess das Mietausweisungsgesuch der Klägerin gut. Zur Be- gründung führte sie im Wesentlichen aus, mit den den Beklagten 1 und 3 mit separater Post zugestellten Schreiben vom 11. Februar 2022 seien die Mietzinse für die Monate Dezember 2021, Januar 2022 und Februar 2022 gemahnt, den Beklagten 1 und 3 eine 30-tägige Zahlungsfrist zur Beglei- chung der Ausstände angesetzt und die Kündigung des Mietverhältnisses bei Ausbleiben der fristgerechten Zahlung angedroht worden. Zwar seien die Mahnungen nicht unterzeichnet gewesen; da aber im Briefkopf und in der Grussformel die M. AG aufgeführt sei, hätten keine Zweifel darüber be- stehen können, von wem die Schreiben gestammt hätten. Aufgrund der Kontaktaufnahme der Beklagten 1 mit der M. AG und der anschliessenden</w:t>
      </w:r>
    </w:p>
    <w:p>
      <w:r>
        <w:t>- 6 - E-Mail-Korrespondenz habe den Beklagten klar sein müssen, dass die Kündigungsandrohung von der Vermieterin bzw. ihrer Vertreterin stamme und auch deren Willen enthalte. Sinn und Zweck von Art. 257d Abs. 1 OR seien damit erfüllt. Die Berufung der Beklagten auf Formungültigkeit der Kündigungsandrohung sei daher rechtsmissbräuchlich. Weiter hätten die Beklagten 1 und 3 am 30. November 2021 am Postschalter Fr. 1'425.00 bar eingezahlt. Gestützt auf Art. 87 Abs. 1 OR habe die Klägerin diese Zah- lung zu Recht an den Mietzins des Monats Juli 2021 angerechnet. Damit sei der Mietzins für Dezember 2021 nach wie vor ausstehend gewesen. Den am 30. Dezember 2021 am Postschalter bar eingezahlten Betrag von Fr. 1'425.00 habe die Klägerin mangels anderer Anweisung zu Recht auf die ausstehende Miete Oktober 2021 angerechnet, womit auch der Miet- zins für Januar 2022 nach wie vor ausstehend gewesen sei. Die am 31. Ja- nuar 2022 am Postschalter vorgenommene Einzahlung von Fr. 1'425.00 habe dem Empfänger nicht gutgeschrieben werden können, weil die Zah- lung durch die PostFinance oder den Empfänger selbst zurückgewiesen worden sei. Der nicht erfolgte Zahlungseingang gehe somit nicht zulasten der Klägerin, weshalb die Miete für Februar 2022 ebenfalls nach wie vor ausstehend gewesen sei. Die 30-tägige Zahlungsfrist habe am 17. März 2022 geendet. Der Ausstand für die Miete für Januar 2022 sei erst am</w:t>
      </w:r>
    </w:p>
    <w:p>
      <w:r>
        <w:rPr>
          <w:b/>
        </w:rPr>
        <w:t>E. 2.2</w:t>
      </w:r>
    </w:p>
    <w:p>
      <w:r>
        <w:t>Die Beklagten 1 - 3 machen dagegen im Berufungsverfahren im Wesentli- chen geltend, als Vermieter habe "F." den Mietvertrag vom 21. September 2004 unterzeichnet. Dabei handle es sich offenbar um den am […] verstor- benen […] E. Die I. AG sei nicht Vermieterin, sondern bloss Eigentümerin der Mietwohnung in R. gewesen. Wie sich die Rechtslage gestalte, wenn die Mietsache nicht vom Vermieter, sondern vom Eigentümer, der nicht Vermieter sei, veräussert werde, regle Art. 261 OR nicht. Die Klägerin könne sich deshalb nicht auf Art. 261 OR berufen, um ihre Rechtszustän- digkeit zur Kündigung zu begründen. Beim von der Vorinstanz erwähnten Nachtrag zum Mietvertrag vom 25. April/4. Mai 2017 handle es sich um</w:t>
      </w:r>
    </w:p>
    <w:p>
      <w:r>
        <w:t>- 7 - eine Zustimmung zur Untermiete i.S.v. Art. 262 Abs. 1 OR und damit um ein einseitiges Rechtsgeschäft, welches keine nachträgliche Abänderung eines Mietvertrags als zweiseitiges Rechtsgeschäft bewirken könne. Mit dessen Unterzeichnung hätten die Beklagten 1 und 3 lediglich bestätigt, die Allgemeinen Bestimmungen zur Untermiete gelesen zu haben. Die Aus- wechslung einer Vertragspartei sei dagegen ein dreiseitiges Rechtsge- schäft. Nach dem Ausgeführten bestünden daher zumindest berechtigte Zweifel an der Rechtszuständigkeit der Klägerin zur Kündigung des Miet- verhältnisses. Mangels Rechtszuständigkeit der Klägerin zur Kündigung liege keine wirksame Zahlungsverzugskündigung vor. Die Fristansetzung und Kündigungsandrohung vom 11. Februar 2022 leide zudem unter einem Formmangel, da sie keine Unterschrift trage, und sei deshalb nichtig. Ent- gegen der Vorinstanz sei die Berufung auf den Formmangel nicht rechts- missbräuchlich. Schliesslich seien am 31. Januar 2022 sämtliche Miet- zinse, die gemäss der Fristansetzung und Kündigungsandrohung vom</w:t>
      </w:r>
    </w:p>
    <w:p>
      <w:r>
        <w:rPr>
          <w:b/>
        </w:rPr>
        <w:t>E. 2.3</w:t>
      </w:r>
    </w:p>
    <w:p>
      <w:r>
        <w:t>Die Klägerin hielt dem in ihrer Antwort entgegen, die Beklagten 1 - 3 hätten erstmals an der Verhandlung i.S.v. Art. 6 Ziff. 1 EMRK vom 31. März 2023 und damit verspätet vorgebracht, dass die Rechtszuständigkeit der Kläge- rin zur Kündigung des Mietverhältnisses nicht gegeben sowie die Mahnung mit Kündigungsandrohung vom 11. Februar 2022 mangels Unterschrift formungültig und damit nichtig sei. Als Eigentümerin der Liegenschaft und aufgrund der damit verbundenen Übertragung des Mietvertrags von Geset- zes wegen sei sie als Vermieterin ohne weiteres zur Stellung des Auswei- sungsgesuchs legitimiert. Ihre angeblich fehlende Aktivlegitimation sei im vorinstanzlichen Verfahren von den Beklagten nicht gerügt worden. Diese neue Tatsachenbehauptung sei im Rechtsmittelverfahren nicht zu hören. Der Untermietvertrag werde ausdrücklich als "Nachtrag zum Mietvertrag vom 01.01.2005" bezeichnet. Weil im Mietvertrag vom 21. September 2004 als Mietbeginn der 1. Januar 2005 vereinbart worden sei, stelle die "Bewil- ligung zur Untermiete" zweifellos einen Nachtrag zum hier relevanten Miet- vertrag dar. Die Untervermietung setze die Willenserklärung des Mieters, das Mietobjekt ganz oder teilweise an einen Dritten unterzuvermieten, und jene des Vermieters zur Untervermietung voraus. Die Beklagten hätten so- dann den Mietzins jeweils vorbehaltslos an die Klägerin bezahlt und damit deren Stellung als Vermieterin zumindest implizit anerkannt. Die Mietzinsen seien allerdings unregelmässig, schleppend und zumeist verspätet bezahlt worden. Aufgrund der einzelnen Einzahlungen könne die Klägerin nicht er- kennen, auf welchen Monat sich die jeweilige Zahlung beziehe, da auf sämtlichen Einzahlungsscheinen dieselbe Referenznummer aufgedruckt sei. Die Mietzinszahlungen seien korrekt angerechnet worden. Wo eine</w:t>
      </w:r>
    </w:p>
    <w:p>
      <w:r>
        <w:t>- 8 - ausdrückliche Tilgungsbestimmung der Beklagten vorgelegen habe, sei der Ausstand entsprechend angerechnet worden. Im Zeitpunkt des Ver- sands der Mahnung und Kündigungsandrohung am 11. Februar 2022 seien die Mietzinse für Dezember 2021, Januar 2022 und Februar 2022 ausstehend gewesen. Die Mahnung und Kündigungsandrohung sei der Be- klagten 1 am 14. Februar 2022 und dem Beklagten 3 am 15. Februar 2022 zugestellt worden. An der Verhandlung vom 31. März 2023, also mehr als ein Jahr später, hätten die Beklagten erstmals geltend gemacht, dass die Mahnung mit Kündigungsandrohung vom 11. Februar 2022 mangels Un- terschrift formungültig sei. Dieser Einwand sei rechtsmissbräuchlich und zufolge verspäteter Vorbringung unbeachtlich. Auch der im Rechtsmittel- verfahren neu und damit ebenfalls verspätet vorgebrachte Einwand, die Kündigung sei nicht von einer zeichnungsberechtigten Organperson unter- zeichnet gewesen, sei unbehelflich. Trotz fehlender Unterschrift hätten für die Beklagten zu keinem Zeitpunkt Zweifel darüber bestanden, dass die Erklärung von der Klägerin ausgegangen sei und deren Willen enthalte. Die gemahnte Miete für den Monat Januar 2022 von Fr. 1'425.00 sei bis zum Ablauf der 30-tägigen Mahnfrist nicht bezahlt worden. 3.</w:t>
      </w:r>
    </w:p>
    <w:p>
      <w:r>
        <w:rPr>
          <w:b/>
        </w:rPr>
        <w:t>E. 2.4</w:t>
      </w:r>
    </w:p>
    <w:p>
      <w:r>
        <w:t>Die Präsidentin des Bezirksgerichts Baden entschied am 2. August 2022:</w:t>
      </w:r>
    </w:p>
    <w:p>
      <w:r>
        <w:t>- 3 - " 1. Es wird festgestellt, dass das Mietverhältnis zwischen den Parteien über die 3.5-Zimmerwohnung im 17. Obergeschoss Ost samt zugehörigem Kel- lerabteil an der X-Strasse in R. seit dem 30. April 2022 aufgelöst ist.</w:t>
      </w:r>
    </w:p>
    <w:p>
      <w:r>
        <w:rPr>
          <w:b/>
        </w:rPr>
        <w:t>E. 2.5</w:t>
      </w:r>
    </w:p>
    <w:p>
      <w:r>
        <w:t>Mit Entscheid ZSU.2022.178 vom 17. Januar 2023 hiess das Obergericht des Kantons Aargau die dagegen erhobene Beschwerde der Beklagten 1 - 3 gut, hob den Entscheid der Präsidentin des Bezirksgerichts Baden vom 2. August 2022 auf und wies die Sache zur Durchführung einer öffentlichen mündlichen Verhandlung und zu neuer Entscheidung an die Präsidentin des Bezirksgerichts Baden zurück.</w:t>
      </w:r>
    </w:p>
    <w:p>
      <w:r>
        <w:rPr>
          <w:b/>
        </w:rPr>
        <w:t>E. 2.6</w:t>
      </w:r>
    </w:p>
    <w:p>
      <w:r>
        <w:t>Anlässlich der Verhandlung vom 31. März 2023 hielten die Rechtsvertreter der Parteien ihre Vorträge.</w:t>
      </w:r>
    </w:p>
    <w:p>
      <w:r>
        <w:rPr>
          <w:b/>
        </w:rPr>
        <w:t>E. 2.7</w:t>
      </w:r>
    </w:p>
    <w:p>
      <w:r>
        <w:t>Die Präsidentin des Bezirksgerichts Baden erkannte gleichentags: " 1. Es wird festgestellt, dass das Mietverhältnis zwischen den Parteien über die 3.5-Zimmerwohnung im 17. Obergeschoss Ost samt zugehörigem Kel- lerabteil an der X-Strasse in R. seit dem 30. April 2022 aufgelöst ist.</w:t>
      </w:r>
    </w:p>
    <w:p>
      <w:r>
        <w:t>- 4 - 2. Die Gesuchsgegner werden verpflichtet, das Mietobjekt spätestens innert 30 Tagen nach Zustellung dieses Entscheids zu räumen und zu verlas- sen sowie in vertragsgemässem Zustand inkl. sämtlicher Schlüssel zu übergeben, unter Androhung des polizeilichen Vollzuges im Unterlas- sungsfall gemäss Art. 343 Abs. 1 lit. d ZPO. Im Unterlassungsfalle würden sie auf Begehren der Gesuchstellerin durch das Gerichtspräsidium Baden polizeilich ausgewiesen. 3. Die Kosten eines allfälligen polizeilichen Vollzugs gehen zu Lasten der Ge- suchsgegner. Die Gesuchstellerin hat nach Anweisung der zuständigen Polizeistelle ei- nen Kostenvorschuss zur Sicherstellung der Vollzugskosten zu leisten. 4. Die Entscheidgebühr von Fr. 800.00 wird den Gesuchsgegnern unter soli- darischer Haftbarkeit auferlegt. Sie wird mit dem Vorschuss der Gesuch- stellerin von Fr. 800.00 verrechnet, so dass die Gesuchsgegner der Ge- suchstellerin solidarisch Fr. 800.00 direkt zu ersetzen haben. Die obergerichtliche Entscheidgebühr von Fr. 500.00 wird mit dem Kosten- vorschuss der Gesuchsgegner verrechnet.</w:t>
      </w:r>
    </w:p>
    <w:p>
      <w:r>
        <w:rPr>
          <w:b/>
        </w:rPr>
        <w:t>E. 3</w:t>
      </w:r>
    </w:p>
    <w:p>
      <w:r>
        <w:t>Die Kosten eines allfälligen polizeilichen Vollzugs gehen zu Lasten der Ge- suchsgegner. Die Gesuchstellerin hat nach Anweisung der zuständigen Polizeistelle ei- nen Kostenvorschuss zur Sicherstellung der Vollzugskosten zu leisten.</w:t>
      </w:r>
    </w:p>
    <w:p>
      <w:r>
        <w:rPr>
          <w:b/>
        </w:rPr>
        <w:t>E. 3.1</w:t>
      </w:r>
    </w:p>
    <w:p>
      <w:r>
        <w:t>Gegen diesen ihnen am 21. April 2023 zugestellten Entscheid erhoben die Beklagten 1 - 3 mit Eingabe vom 1. Mai 2023 beim Obergericht des Kan- tons Aargau Beschwerde (recte: Berufung) mit folgenden Anträgen: " 1. Die Vollstreckbarkeit des Entscheids des Bezirksgerichts Baden (Präsi- dium des Zivilgerichts) vom 31. März 2023 im Verfahren Nr. SZ.2022.107 sei unverzüglich aufzuschieben. 2. Der Entscheid des Bezirksgerichts Baden (Präsidium des Zivilgerichts) vom 31. März 2023 im Verfahren Nr. SZ.2022.107 sei vollumfänglich auf- zuheben. 3. Auf das Gesuch der Beschwerdegegnerin um Rechtsschutz in klaren Fäl- len sei nicht einzutreten. 4. Unter Kosten- und Entschädigungsfolgen (zzgl. MWST) zu Lasten der Be- schwerdegegnerin."</w:t>
      </w:r>
    </w:p>
    <w:p>
      <w:r>
        <w:t>- 5 -</w:t>
      </w:r>
    </w:p>
    <w:p>
      <w:r>
        <w:rPr>
          <w:b/>
        </w:rPr>
        <w:t>E. 3.1.1</w:t>
      </w:r>
    </w:p>
    <w:p>
      <w:r>
        <w:t>Gemäss Art. 257 Abs. 1 ZPO gewährt das Gericht Rechtsschutz im sum- marischen Verfahren, wenn der Sachverhalt unbestritten oder sofort be- weisbar und die Rechtslage klar ist (sog. Rechtsschutz in klaren Fällen). Ausgeschlossen ist dieser Rechtsschutz, wenn die Angelegenheit dem Of- fizialgrundsatz unterliegt (Art. 257 Abs. 2 ZPO), was im vorliegenden Fall jedoch nicht zutrifft. Kann dieser Rechtsschutz nicht gewährt werden, so tritt das Gericht auf das Gesuch nicht ein (Art. 257 Abs. 3 ZPO).</w:t>
      </w:r>
    </w:p>
    <w:p>
      <w:r>
        <w:rPr>
          <w:b/>
        </w:rPr>
        <w:t>E. 3.1.2</w:t>
      </w:r>
    </w:p>
    <w:p>
      <w:r>
        <w:t>Ein Sachverhalt ist dann sofort beweisbar, wenn er ohne zeitliche Verzö- gerung und ohne besonderen Aufwand nachgewiesen werden kann. Der Beweis ist – entsprechend Art. 254 Abs. 1 ZPO – in der Regel durch Ur- kunden zu erbringen. Ein klarer Fall ist in sachverhaltsmässiger Hinsicht dann zu verneinen, wenn die beklagte Partei substantiiert und schlüssig Einwendungen vorträgt, die in tatsächlicher Hinsicht nicht sofort widerlegt werden können und die geeignet sind, die bereits gebildete richterliche Überzeugung zu erschüttern. Demgegenüber ist ein klarer Fall zu bejahen, wenn das Gericht aufgrund der Aktenlage zur Überzeugung gelangt, der Anspruch des Klägers sei ausgewiesen und eine eingehende Abklärung der Einwände des Beklagten könne daran nichts ändern. Nach der Regel von Art. 8 ZGB würde der Beklagte, der Einreden oder Einwendungen vor- bringt, dafür an sich die Beweislast tragen. Im Verfahren nach Art. 257 ZPO ist es ihm aber unter Umständen nicht möglich, seine Einwände unter den</w:t>
      </w:r>
    </w:p>
    <w:p>
      <w:r>
        <w:t>- 9 - darin geltenden Beweismittelbeschränkungen (Art. 254 ZPO) bzw. mit so- fort verfügbaren Beweismitteln glaubhaft zu machen, während ihm der Be- weis in einem einlässlichen ordentlichen Verfahren gelingen könnte. Würde ungeachtet substantiiert und schlüssig vorgetragener, erheblicher Ein- wände ein klarer Fall bejaht und im Verfahren nach Art. 257 ZPO ein rechts- kräftiger Entscheid zu Ungunsten des Beklagten gefällt, blieben dessen Einreden für immer unberücksichtigt, ohne dass er jemals zum ordentlichen Beweis derselben zugelassen würde. Eine klare Rechtslage liegt vor, wenn sich die Rechtsfolge bei der Anwen- dung des Gesetzes unter Berücksichtigung der Lehre und Rechtsprechung ohne Weiteres ergibt und damit die Rechtsanwendung zu einem eindeuti- gen Ergebnis führt. Die Rechtsprechung verneint in der Regel das Vorlie- gen einer klaren Rechtslage, wenn die Anwendung einer Norm einen Er- messens- oder Billigkeitsentscheid des Gerichts mit wertender Berücksich- tigung der gesamten Umstände erfordert, wie dies beispielsweise bei der Beurteilung von Treu und Glauben zutrifft. Das bedeutet indessen nicht, dass ein klarer Fall in rechtlicher Hinsicht stets verneint werden muss, so- bald eine missbräuchliche Rechtsausübung geltend gemacht wird. Denn das Rechtsmissbrauchsverbot setzt keine wertende Berücksichtigung aller Umstände im Sinne der zitierten Rechtsprechung voraus, wenn das Ver- halten der betroffenen Partei offenkundig einen Missbrauch darstellt, was namentlich der Fall ist, wenn dieses in eine der in Rechtsprechung und Lehre anerkannten Fallgruppen einzuordnen ist (zum Ganzen BGE 138 III 620 E. 5.1.1 und 6.2; Urteil des Bundesgerichts 4A_12/2023 vom 31. März 2023 E. 3 m.w.H.; THOMAS SUTTER-SOMM/CORDULA LÖTSCHER, in: THOMAS SUTTER-SOMM/FRANZ HASENBÖHLER/CHRISTOPH LEUENBERGER [Hrsg.], Kommentar zur Schweizerischen Zivilprozessordnung, 3. Aufl. 2016, N. 5 ff. zu Art. 257 ZPO; DIETER HOFMANN, in: Basler Kommentar, Schweizeri- sche Zivilprozessordnung, 3. Aufl. 2017, N. 10 ff. zu Art. 257 ZPO).</w:t>
      </w:r>
    </w:p>
    <w:p>
      <w:r>
        <w:rPr>
          <w:b/>
        </w:rPr>
        <w:t>E. 3.2</w:t>
      </w:r>
    </w:p>
    <w:p>
      <w:r>
        <w:t>Soweit die Gültigkeit der Kündigung des Mietvertrags im Ausweisungsver- fahren als Vorfrage zu beurteilen ist, beziehen sich die Voraussetzungen von Art. 257 Abs. 1 ZPO auch darauf. Sind sie nicht erfüllt, ist kein Rechts- schutz in klaren Fällen zu gewähren; auf das Gesuch ist diesfalls nach Art. 257 Abs. 3 ZPO nicht einzutreten. Damit das vom Gesetzgeber mit Art. 243 Abs. 2 lit. c i.V.m. Art. 247 Abs. 2 lit. a ZPO für den mietrechtlichen Kündigungsschutz verfolgte Ziel nicht über den Rechtsschutz in klaren Fäl- len unterlaufen werden kann, ist dieser nur zu gewähren, wenn keine Zwei- fel an der Vollständigkeit der Sachverhaltsdarstellung bestehen und die Kündigung gestützt darauf als klar berechtigt erscheint (Urteil des Bundes- gerichts 4A_12/2023 vom 31. März 2023 E. 4 m.w.H.).</w:t>
      </w:r>
    </w:p>
    <w:p>
      <w:r>
        <w:t>- 10 - 4. Wie sich aus den nachfolgenden Erwägungen ergibt, ist die Berufung auch abzuweisen, wenn sämtliche anlässlich der vorinstanzlichen Verhandlung erhobenen Vorbringen und eingereichten Beweismittel der Beklagten zu- gelassen werden. Ob diese Vorbringen und Beweismittel als unzulässige Noven zu betrachten sind, kann deshalb offenbleiben. 5.</w:t>
      </w:r>
    </w:p>
    <w:p>
      <w:r>
        <w:rPr>
          <w:b/>
        </w:rPr>
        <w:t>E. 3.3</w:t>
      </w:r>
    </w:p>
    <w:p>
      <w:r>
        <w:t>Die Beklagten 1 - 3 reichten mit Eingabe vom 16. Juni 2023 eine Stellung- nahme ein. Das Obergericht zieht in Erwägung: 1. Das zulässige Rechtsmittel gegen den vorliegenden, im summarischen Verfahren ergangenen Ausweisungsentscheid mit einem Fr. 10'000.00 übersteigenden Streitwert der zuletzt aufrechterhaltenen Rechtsbegehren ist, entgegen der Rechtsmittelbelehrung des vorinstanzlichen Entscheids, die Berufung (Art. 308 Abs. 2 ZPO; BGE 144 III 346 E. 1.2.2.3). Mit der Berufung können die unrichtige Rechtsanwendung und die unrich- tige Feststellung des Sachverhalts geltend gemacht werden (Art. 310 ZPO). Neue Tatsachen und Beweismittel werden nur noch berücksichtigt, wenn sie ohne Verzug vorgebracht werden und trotz zumutbarer Sorgfalt nicht schon vor erster Instanz vorgebracht werden konnten (Art. 317 Abs. 1 ZPO). 2.</w:t>
      </w:r>
    </w:p>
    <w:p>
      <w:r>
        <w:rPr>
          <w:b/>
        </w:rPr>
        <w:t>E. 4</w:t>
      </w:r>
    </w:p>
    <w:p>
      <w:r>
        <w:t>Die Entscheidgebühr von Fr. 800.00 wird den Gesuchsgegnern unter soli- darischer Haftbarkeit auferlegt. Sie wird mit dem Vorschuss der Gesuch- stellerin von Fr. 800.00 verrechnet, so dass die Gesuchsgegner der Ge- suchstellerin solidarisch Fr. 800.00 direkt zu ersetzen haben.</w:t>
      </w:r>
    </w:p>
    <w:p>
      <w:r>
        <w:rPr>
          <w:b/>
        </w:rPr>
        <w:t>E. 5</w:t>
      </w:r>
    </w:p>
    <w:p>
      <w:r>
        <w:t>Die Gesuchsgegner werden unter solidarischer Haftbarkeit verpflichtet, der Gesuchstellerin eine richterlich genehmigte Parteientschädigung in der Höhe von Fr. 3'750.60 (inkl. Fr. 268.15 MWSt) zu bezahlen." 3.</w:t>
      </w:r>
    </w:p>
    <w:p>
      <w:r>
        <w:rPr>
          <w:b/>
        </w:rPr>
        <w:t>E. 5.1</w:t>
      </w:r>
    </w:p>
    <w:p>
      <w:r>
        <w:t>Ist der Mieter nach der Übernahme der Sache mit der Zahlung fälliger Miet- zinse oder Nebenkosten im Rückstand, so kann ihm der Vermieter schrift- lich eine Zahlungsfrist setzen und ihm androhen, dass bei unbenütztem Ablauf der Frist das Mietverhältnis gekündigt werde. Diese Frist beträgt bei Wohn- und Geschäftsräumen mindestens 30 Tage (Art. 257d Abs. 1 OR). Bezahlt der Mieter innert der gesetzten Frist nicht, so kann der Vermieter gemäss Art. 257d Abs. 2 OR bei Wohn- und Geschäftsräumen mit einer Frist von mindestens 30 Tagen auf Ende eines Monats kündigen. Nach Art. 267 Abs. 1 OR ist der Mieter insbesondere vertraglich verpflich- tet, das Mietobjekt nach Beendigung des Mietverhältnisses an den Vermie- ter zurückzugeben (ROGER WEBER, in: Basler Kommentar, Obligationen- recht I, 7. Aufl. 2020, N. 1 zu Art. 267 OR). Verweigert der Mieter einer Im- mobilie die (vollständige) Rückgabe, so kann der Vermieter seinen Rück- gabeanspruch auf dem Prozessweg durch Ausweisung und amtliche Räu- mung durchsetzen (WEBER, a.a.O., N. 3 zu Art. 267 OR).</w:t>
      </w:r>
    </w:p>
    <w:p>
      <w:r>
        <w:rPr>
          <w:b/>
        </w:rPr>
        <w:t>E. 5.2.1</w:t>
      </w:r>
    </w:p>
    <w:p>
      <w:r>
        <w:t>Aufgrund der Vorbringen der Beklagten 1 - 3 in der Berufung ist zunächst zu prüfen, ob die Zahlungsfristansetzung und Kündigungsandrohung vom</w:t>
      </w:r>
    </w:p>
    <w:p>
      <w:r>
        <w:rPr>
          <w:b/>
        </w:rPr>
        <w:t>E. 5.2.2</w:t>
      </w:r>
    </w:p>
    <w:p>
      <w:r>
        <w:t>Die Zahlungsfristansetzung gemäss Art. 257d Abs. 1 OR hat wenigstens in der Form einfacher Schriftlichkeit (Art. 13 - 15 OR) zu ergehen. Die münd- liche oder den Anforderungen der einfachen Schriftlichkeit nicht genügende Zahlungsfristansetzung ist formungültig und bleibt wirkungslos (PETER HIGI/ANTON BÜHLMANN, Zürcher Kommentar, 5. Aufl. 2019, N. 35 zu Art. 257d OR; HANS GIGER, Berner Kommentar, 2015, N. 46 und N. 50 zu Art. 257d OR). Die den Beklagten 1 und 3 zugestellten Zahlungsfristansetzungen und Kün- digungsandrohungen vom 11. Februar 2022 tragen keine Unterschrift (Ge-</w:t>
      </w:r>
    </w:p>
    <w:p>
      <w:r>
        <w:t>- 11 - suchsbeilage [GB] 10 und 11) und entsprechen den gesetzlichen Anforde- rungen der einfachen Schriftlichkeit gemäss Art. 13 - 15 OR daher nicht. Nach dem soeben Gesagten sind sie deshalb als formungültig anzusehen.</w:t>
      </w:r>
    </w:p>
    <w:p>
      <w:r>
        <w:rPr>
          <w:b/>
        </w:rPr>
        <w:t>E. 5.2.3</w:t>
      </w:r>
    </w:p>
    <w:p>
      <w:r>
        <w:t>Missbräuchlich handelt u.a., wer ein Rechtsinstitut zweckwidrig zur Ver- wirklichung von Interessen verwendet, die dieses Rechtsinstitut nicht schüt- zen will, d. h. wenn der Rückgriff auf das Rechtsinstitut mit dem angestreb- ten Zweck nichts zu tun hat oder diesen gar ad absurdum führt. Besondere Umstände, welche die Berufung auf zwingendes Recht als missbräuchlich erscheinen lassen, sind auch zu bejahen, wenn die von der angerufenen Norm zu schützenden Interessen entfallen oder sonst wie gewahrt wurden (Urteil des Bundesgerichts 4A_350/2015 vom 25. August 2015 E. 4.1.1). Zweck der Ansetzung einer Zahlungsfrist mit Androhung der Kündigung ist es namentlich, dem Mieter genügend Zeit einzuräumen, um die Mittel zur Tilgung der Ausstände zu beschaffen und ihm damit eine letzte Gelegen- heit einzuräumen, den schwerwiegenden Folgen einer ausserordentlichen Vertragsauflösung zu entgehen, indem ihm klar mitgeteilt wird, welche Be- träge innert welcher Frist zur Abwendung einer (ausserordentlichen) Kün- digung bezahlt werden müssen. Das Bundesgericht hat im Hinblick auf die- sen Zweck in verschiedenen Fällen die Berufung des Mieters auf einen Formmangel als rechtsmissbräuchlich qualifiziert (Urteile 4A_585/2010 vom 2. Februar 2011 E. 3.5, 4C.124/2005 vom 26. Juli 2005 E. 3.1 und 4C.88/2003 vom 1. Juli 2003 E. 3.1/3.2 betreffend nicht eingehaltene Zah- lungsfrist von 30 Tagen, wenn anschliessend der Ausstand trotzdem nicht bezahlt wird). Mit dem Erfordernis der eigenhändigen Unterschrift soll so- dann namentlich vermieden werden, dass die Identität des Erklärenden un- sicher bleibt. Es dient der Befriedigung des Bedürfnisses nach Zurechnung der Erklärung an eine eindeutig identifizierbare Person. Im Hinblick auf die- sen Zweck hat das Bundesgericht die Berufung auf die fehlende eigenhän- dige Unterschrift (betreffend eine Mietzinserhöhung) in BGE 138 III 401 E. 2.4 als rechtsmissbräuchlich qualifiziert, weil kein Zweifel über die Iden- tität des Erklärenden bestand und beide Parteien der strittigen Mietzinser- höhung nachgelebt hatten (Urteil des Bundesgerichts 4A_350/2015 vom 25. August 2015 E. 4.1.2). Auch wenn die Zahlungsfristansetzungen mit Kündigungsandrohung vom</w:t>
      </w:r>
    </w:p>
    <w:p>
      <w:r>
        <w:rPr>
          <w:b/>
        </w:rPr>
        <w:t>E. 5.3.1</w:t>
      </w:r>
    </w:p>
    <w:p>
      <w:r>
        <w:t>Weiter ist zu prüfen, ob die mit amtlichen Formularen am 29. März 2022 gegenüber den Beklagten 1 und 3 ausgesprochene Kündigung des Miet- verhältnisses (GB 16 und 17) gültig ist.</w:t>
      </w:r>
    </w:p>
    <w:p>
      <w:r>
        <w:rPr>
          <w:b/>
        </w:rPr>
        <w:t>E. 5.3.2</w:t>
      </w:r>
    </w:p>
    <w:p>
      <w:r>
        <w:t>Gemäss Art. 257d Abs. 1 OR steht das Recht zur Kündigung des Mietver- hältnisses bei Zahlungsrückstand des Mieters dem Vermieter zu. Der Mietvertrag über die 3 ½-Zimmer-Wohnung im 17. OG Ost und das Kellerabteil Nr. 104 an der X-Strasse in R. wurde am 21. September 2004 zwischen E. als Vermieter sowie der Beklagten 1 als Mieterin und dem Be- klagten 3 als solidarisch Haftendem abgeschlossen (GB 5). Aus der auch von den Beklagten 1 und 3 unterzeichneten Bewilligung zur Untermiete vom 25. April/4. Mai 2017 (GB 8) geht hervor, dass (jedenfalls ab diesem Zeitpunkt) die I. AG Vermieterin der obgenannten Wohnung war und dies den Beklagten 1 und 3 bekannt war. Das Mietverhältnis und das Eigentum an der Liegenschaft X-Strasse (GB 1) gingen gemäss Art. 22 Abs. 1 FusG zufolge Universalsukzession durch Fusionen i.S.v. Art. 3 FusG zusammen mit allen anderen Aktiven und Passiven mit der Eintragung in das Handels- register am 20. Juni 2019 von der I. AG auf die J. AG und am 25. Juni 2019 von dieser auf die L. AG (welche gleichentags in A. AG umfirmiert wurde) von Gesetzes wegen über, ohne dass die besonderen Vorschriften für die Übertragung der einzelnen Aktiven und Passiven eingehalten werden mussten (vgl. RUDOLF TSCHÄNI/TINO GABERTHÜEL/STEPHAN ERNI, in: Basler Kommentar, Fusionsgesetz, 2. Aufl. 2015, N. 6 zu Art. 22 FusG). Von der Übertragung sind auch Verträge erfasst, die zwischen den an der Fusion beteiligten Rechtsträgern und Dritten bestehen, d.h. es findet betreffend sämtliche Rechte und Pflichten ein Schuldner- bzw. Gläubigerwechsel statt, ohne dass hierfür die Zustimmung der jeweils betroffenen Vertrags- partei eingeholt werden müsste (TSCHÄNI/GABERTHÜEL/ERNI, a.a.O., N. 9 zu Art. 22 FusG). Wenn die Mietsache – wie vorliegend – infolge Univer- salsukzession den Eigentümer wechselt, ist Art. 261 OR nicht anwendbar (PETER HIGI/CHRISTOPH WILDISEN, Zürcher Kommentar, 5. Aufl. 2019, N. 6 und 8 zu Art. 261 OR).</w:t>
      </w:r>
    </w:p>
    <w:p>
      <w:r>
        <w:t>- 13 - Demzufolge war die Klägerin als Vermietern zur Kündigung des Mietver- hältnisses betreffend das einleitend genannte Mietobjekt berechtigt.</w:t>
      </w:r>
    </w:p>
    <w:p>
      <w:r>
        <w:rPr>
          <w:b/>
        </w:rPr>
        <w:t>E. 5.3.3</w:t>
      </w:r>
    </w:p>
    <w:p>
      <w:r>
        <w:t>Die mit der Verwaltung der Liegenschaft X-Strasse in R. beauftragte M. AG war gemäss Immobilienverwaltungsvollmacht vom 17. April 2020 von der Klägerin insbesondere ermächtigt, bestehende Mietverträge bei Notwen- digkeit zu ändern oder zu kündigen (Ziff. 2), Mietzinszahlungen und andere Zahlungen jeglicher Art, welche die Liegenschaften im Eigentum der Klä- gerin betreffen, entgegenzunehmen und zu quittieren (Ziff. 5) sowie für das Inkasso von rückständigen Mietzinsen und Nebenkosten alle rechtlichen Massnahmen (Betreibung, Retention, Ausweisung etc.) einzuleiten und durchzuführen (Ziff. 6). Die mit diesen Aufgaben betrauten Mitarbeitenden der M. AG verfügen über eine entsprechende Handlungsvollmacht i.S.v. Art. 462 Abs. 1 OR, welche ausdrücklich oder konkludent erteilt, aber nicht im Handelsregister eingetragen werden kann (Urteil des Bundesgerichts 4D_2/2013 vom 1. Mai 2013 E. 2.3.2; ROLF WATTER, in: Basler Kommentar, Obligationen- recht I, 7. Aufl. 2020, N. 2 f. zu Art. 462 OR). Handelt der Handlungsbevoll- mächtigte innerhalb seiner Vertretungsmacht, führt sein Handeln zu einer Vertretungswirkung zwischen dem Dritten und dem Prinzipal. Falls Dritte auf das Vorliegen einer Handlungsvollmacht schliessen dürfen, was eine zurechenbare Kundgabe durch den Prinzipal voraussetzt, sind sie in ihrem guten Glauben in den gesetzlich typisierten Umfang geschützt. Interne Wei- sungen und Beschränkungen der Vertretungsbefugnis können gutgläubi- gen Dritten somit nicht entgegengehalten werden. Die Kundgabe erfolgt praktisch häufig dadurch, dass den Handlungsbevollmächtigten eine Posi- tion eingeräumt wird, die im Geschäftsleben üblicherweise mit einer Voll- macht verbunden ist (WATTER, a.a.O., N. 7 f. zu Art. 462 OR). Entgegen der Auffassung der Beklagten 1 - 3 ändert deshalb an der Rechtsgültigkeit der Zahlungsaufforderung und Kündigungsandrohung vom 11. Februar 2022 wie auch an der Rechtsgültigkeit der Kündigung vom 29. März 2022 nichts, dass die Kontaktpersonen N. und O. nicht Mitglieder eines Organs der M. AG sind und auch nicht als Prokuristinnen (vgl. Art. 458 ff. OR) im Handelsregister eingetragen sind. Gleiches gilt für die Personen, welche namens der M. AG die Kündigungsformulare (GB 16 und 17) unterzeichnet haben.</w:t>
      </w:r>
    </w:p>
    <w:p>
      <w:r>
        <w:rPr>
          <w:b/>
        </w:rPr>
        <w:t>E. 5.3.4</w:t>
      </w:r>
    </w:p>
    <w:p>
      <w:r>
        <w:t>Die Klägerin forderte die Beklagten 1 und 3 mit Schreiben vom 11. Februar 2022 auf, die ausstehenden Mietzinse für Dezember 2021 bis und mit Fe- bruar 2022 zu je Fr. 1'425.00, total Fr. 4'275.00, innert 30 Tagen nach Er- halt dieser Zahlungsaufforderung zu bezahlen, ansonsten sie das Mietver- hältnis unter Einhaltung der gesetzlichen Frist auf das Ende eines Monats kündigen werde (GB 10 und 11). Die eingeschriebenen Postsendungen mit</w:t>
      </w:r>
    </w:p>
    <w:p>
      <w:r>
        <w:t>- 14 - diesen Schreiben wurden den Beklagten 1 und 3 am 14. bzw. 15. Februar 2022 zugestellt (GB 12 und 13). Die Kündigung erfolgte mit amtlichem For- mular vom 29. März 2022 auf den 30. April 2022 (GB 16 und 17). Diese ebenfalls mit eingeschriebener Post versandten Schreiben wurden den Be- klagten 1 und 3 je am 30. März 2022 zugestellt (GB 18 und 19). Die Fristen gemäss Art. 257d OR wurden somit eingehalten.</w:t>
      </w:r>
    </w:p>
    <w:p>
      <w:r>
        <w:rPr>
          <w:b/>
        </w:rPr>
        <w:t>E. 5.4.1</w:t>
      </w:r>
    </w:p>
    <w:p>
      <w:r>
        <w:t>Im von der Klägerin verurkundeten Mietvertrag vom 21. September 2004 verpflichteten sich die Beklagten 1 und 3 solidarisch, dem Vermieter ab 1. Januar 2005 monatlich im Voraus einen Mietzins von brutto Fr. 1'385.00 (= Fr. 1'315.00 Mietzins + Fr. 50.00 Heizung akonto + Fr. 20.00 Warmwas- ser pauschal) zu bezahlen (GB 5). Für die Monate Dezember 2021 bis Fe- bruar 2022 betrug der Bruttomietzins unbestrittenermassen je Fr. 1'425.00, somit total Fr. 4'275.00. Einen Zahlungsrückstand in dieser Höhe machte die Klägerin in ihrer Mahnung und Kündigungsandrohung vom 11. Februar 2022 gegenüber den Beklagten 1 und 3 geltend (GB 10 und 11). Gemäss Klage war bei Ablauf der mit der Mahnung angesetzten Zahlungsfrist am</w:t>
      </w:r>
    </w:p>
    <w:p>
      <w:r>
        <w:rPr>
          <w:b/>
        </w:rPr>
        <w:t>E. 5.4.2.1</w:t>
      </w:r>
    </w:p>
    <w:p>
      <w:r>
        <w:t>Hat der Schuldner mehrere Schulden an denselben Gläubiger zu bezahlen, so ist er gemäss Art. 86 Abs. 1 OR berechtigt, bei der Zahlung zu erklären, welche Schuld er tilgen will. Ergibt sich der Wille des Schuldners nicht aus einer ausdrücklichen Erklärung, ist sein Verhalten auf eine stillschweigende Äusserung hin auszulegen, wobei regelmässig die konkreten Begleitum- stände mitzuberücksichtigen sind. Die "Erklärung" muss für den Gläubiger zumindest erkennbar sein. Ein stillschweigender Anrechnungswille liegt in der Regel dann vor, wenn der Zahlungsbetrag nur mit einem Forderungs- betrag und nicht mit den anderen Forderungsbeträgen übereinstimmt. Der Anrechnungswille vermag sich unter Umständen auch aus dem besonde- ren Interesse des Schuldners an der Bezahlung einer bestimmten Schuld zu ergeben (ROLF H. WEBER, Berner Kommentar, 2. Aufl. 2005, N. 27 ff. zu Art. 86 OR). Bei laufenden Zahlungen (z.B. Unterhaltsbeiträgen) lässt sich hingegen nicht generell annehmen, der Schuldner wolle zuerst die neu fäl- lig werdenden Beiträge und nicht die rückständigen Beiträge tilgen (WEBER, a.a.O., N. 37 zu Art. 86 OR). Fehlt eine solche (ausdrückliche oder konklu- dente) Erklärung, so wird die Zahlung auf diejenige Schuld angerechnet, die der Gläubiger in seiner Quittung bezeichnet, vorausgesetzt, dass der Schuldner nicht sofort Widerspruch erhebt (Art. 86 Abs. 2 OR).</w:t>
      </w:r>
    </w:p>
    <w:p>
      <w:r>
        <w:t>- 15 - Liegt weder eine gültige Erklärung über die Tilgung noch eine Bezeichnung in der Quittung vor, so ist die Zahlung auf die fällige Schuld anzurechnen, unter mehreren fälligen auf diejenige Schuld, für die der Schuldner zuerst betrieben worden ist, und hat keine Betreibung stattgefunden, auf die früher verfallene (Art. 87 Abs. 1 OR). Letzteres gilt insbesondere bei mehreren fällig gewordenen, nicht betriebenen Mietzinsen (WEBER, a.a.O., N. 17 zu Art. 87 OR; vgl. Urteil des Appellationshofs des Kantonsgerichts Freiburg vom 10. Januar 2003 in FZR 2003 S. 48 ff. = mp 2003, S. 205 ff.).</w:t>
      </w:r>
    </w:p>
    <w:p>
      <w:r>
        <w:rPr>
          <w:b/>
        </w:rPr>
        <w:t>E. 5.4.2.2</w:t>
      </w:r>
    </w:p>
    <w:p>
      <w:r>
        <w:t>Die Beklagten reichten zum Nachweis der Tilgung der Mietzinsforderungen der Klägerin für Dezember 2021 bis Februar 2022 von je Fr. 1'425.00 die Posteinzahlungsquittungen vom 30. November 2021, 30. Dezember 2021 und 31. Januar 2022 ein (Gesuchsantwortbeilage [GAB] 1). Eine ausdrück- liche Erklärung der Beklagten 1 und 3, welche ausstehenden Monatsmiet- zinse mit diesen Einzahlungen bezahlt würden, liegt unbestrittenermassen nicht vor. Da die Referenznummer auf allen Einzahlungsscheinen identisch war, lässt sich aus diesen nicht ableiten, für welches Monatsbetreffnis die jeweilige Einzahlung bestimmt war. Unter diesen Umständen kann nicht ohne weiteres angenommen werden, die Beklagten 1 und 3 hätten zuerst die neu fällig werdenden Mietzinse und nicht die rückständigen Beträge til- gen wollen (vgl. E. 5.4.2.1 hievor). Art. 86 Abs. 1 OR ist deshalb im vorlie- genden Fall nicht anwendbar. Ausser für den Mietzins für Februar 2022 (GB 15) wurden auch keine Quittungen der Klägerin verurkundet, in wel- chen diese erklärt hätte, auf welche Schulden sie die jeweiligen Zahlungen anrechne. Mit Ausnahme des Mietzinses für Februar 2022 liegt demzufolge auch kein Anwendungsfall von Art. 86 Abs. 2 OR vor. Deshalb sind die Zah- lungen der Beklagten 1 und 3 nach Massgabe von Art. 87 Abs. 1 OR auf die verfallenen Mietzinsschulden in der Reihenfolge des Eintritts der Fällig- keit anzurechnen, soweit sie nicht den Mietzins für Februar 2022 betreffen.</w:t>
      </w:r>
    </w:p>
    <w:p>
      <w:r>
        <w:rPr>
          <w:b/>
        </w:rPr>
        <w:t>E. 5.4.2.3</w:t>
      </w:r>
    </w:p>
    <w:p>
      <w:r>
        <w:t>Dem Debitorenauszug der Klägerin (GB 9) ist zu entnehmen, dass im Zeit- punkt der Einzahlung vom 30. November 2021 (GAB 1) der Mietzins für Juli 2021 der älteste der noch offenen, fälligen Mietzinse war. Folglich ist nicht zu beanstanden, dass die Vorinstanz die am 30. November 2021 einge- zahlten Fr. 1'425.00 (GAB 1) an diese Schuld angerechnet hat. Anlässlich der Einzahlung vom 30. Dezember 2021 handelte es sich beim Mietzins für Oktober 2021 um den am frühesten fällig gewordenen, weshalb die an diesem Datum eingezahlten Fr. 1'425.00 auf diesen Mietzins anzu- rechnen waren. Die am 31. Januar 2022 eingezahlten Fr. 1'425.00 (GAB 1) konnten nicht auf dem Postkonto der Klägerin gutgeschrieben werden (GAB 2). Die er- folgreiche Einzahlung erfolgte erst am 22. Februar 2022 (GAB 3). Dennoch</w:t>
      </w:r>
    </w:p>
    <w:p>
      <w:r>
        <w:t>- 16 - hat die Mietzinszahlung als am 31. Januar 2022 erfolgt zu gelten. In der Zustellung eines Post-Einzahlungsscheins liegt regelmässig die Bezeich- nung der Post als Zahlstelle. Wer – wie die Beklagten 1 und 3 – aufgefordert wird, einen Betrag mit einem zugesandten Einzahlungsschein auf ein Post- konto einzuzahlen, darf deshalb grundsätzlich davon ausgehen, dass es zur Wahrung der Zahlungsfrist genügt, wenn er vor deren Ablauf die Ein- zahlung am Postschalter vornimmt. Kommt es im Anschluss an die Einzah- lung zu Buchungs- oder Überweisungsverzögerungen, so gehen diese zu Lasten des Gläubigers, der die Post als Zahlstelle bezeichnet hat (BGE 124 III 145 E. 2a; PETER GAUCH/WALTER R. SCHLUEP/SUSAN EMMEN-EGGER, Schweizerisches Obligationenrecht, Allgemeiner Teil, Band II, 11. Aufl. 2020, Rz. 2321 f.). Entsprechend der mit E-Mail vom 25. Februar 2022 ab- gegebenen Erklärung der Klägerin i.S.v. Art. 86 Abs. 2 OR wurde mit dieser Zahlung der Mietzins für Februar 2022 getilgt (GB 15). Am 3. März 2022 erfolgte eine weitere Einzahlung der Beklagten 1 und 3 in der Höhe von Fr. 1'425.00 (Beilage 10 zum Plädoyer der Beklagten vom 31. März 2023), welche gemäss Art. 87 Abs. 1 OR auf die in diesem Zeit- punkt am frühesten verfallene Mietzinsschuld für Dezember 2021 anzu- rechnen war. Im Zeitpunkt der Kündigung des Mietverhältnisses am 29. März 2022 war demzufolge der Mietzins für Januar 2022 – entgegen der Auffassung der Beklagten 1 - 3 – noch offen.</w:t>
      </w:r>
    </w:p>
    <w:p>
      <w:r>
        <w:rPr>
          <w:b/>
        </w:rPr>
        <w:t>E. 5.5</w:t>
      </w:r>
    </w:p>
    <w:p>
      <w:r>
        <w:t>Zusammenfassend hat die Vorinstanz zutreffend erkannt, dass die Voraus- setzungen für die Ausweisung der Beklagten 1 und 2 aus der 3 ½-Zimmer- Wohnung der Klägerin im 17. OG Ost und dem Kellerabteil Nr. 104 an der X-Strasse in R. erfüllt sind. Die Berufung ist deshalb abzuweisen. 6.</w:t>
      </w:r>
    </w:p>
    <w:p>
      <w:r>
        <w:rPr>
          <w:b/>
        </w:rPr>
        <w:t>E. 6</w:t>
      </w:r>
    </w:p>
    <w:p>
      <w:r>
        <w:t>April 2022 und damit nach Ablauf der Zahlungsfrist (und auch erst nach Zustellung der Kündigungen) beglichen worden. Die Beklagten 1 und 3 hät- ten über einen Monat Zeit gehabt, um die ausstehenden Mietzinsen bis zum Ablauf der Zahlungsfrist am 17. März 2022 zu bezahlen. Auch wenn die Klägerin nicht darlege, wann und wie der Mietvertrag von E. auf die I. AG übergegangen sei, hätten die Beklagten doch durch die Vereinbarung vom 4. Mai 2017 die Vermieterstellung der I. AG anerkannt. Das Eigentum an der Wohnung sei in der Folge unbestrittenermassen auf die Klägerin übergegangen. Anhaltspunkte für einen Weiterverkauf seien nicht erkenn- bar. Die Kündigungen vom 29. März 2022 (Zustellung am 30. März 2022) genügten den formellen Anforderungen von Art. 257d und Art. 266l OR. Das Mietverhältnis habe somit am 30. April 2022 geendet. Aufgrund der gesundheitlichen Situation der Beklagten 1 und 2 sei eine Räumungsfrist von 30 Tagen ab Vollstreckbarkeit des Entscheids anzusetzen.</w:t>
      </w:r>
    </w:p>
    <w:p>
      <w:r>
        <w:rPr>
          <w:b/>
        </w:rPr>
        <w:t>E. 6.1</w:t>
      </w:r>
    </w:p>
    <w:p>
      <w:r>
        <w:t>Bei diesem Ausgang des Berufungsverfahrens haben die Beklagten 1 - 3 die obergerichtliche Entscheidgebühr zu bezahlen (Art. 106 Abs. 1 ZPO), wofür gestützt auf Art. 106 Abs. 3 ZPO ihre solidarische Haftbarkeit anzu- ordnen ist, da sie die Berufung gemeinsam erhoben haben.</w:t>
      </w:r>
    </w:p>
    <w:p>
      <w:r>
        <w:rPr>
          <w:b/>
        </w:rPr>
        <w:t>E. 6.2</w:t>
      </w:r>
    </w:p>
    <w:p>
      <w:r>
        <w:t>Ausgangsgemäss haben die Beklagten 1 - 3 der anwaltlich vertretenen Klä- gerin für das Berufungsverfahren eine Parteientschädigung auszurichten (Art. 106 Abs. 1 ZPO i.V.m. Art. 95 Abs. 1 lit. b und Abs. 3 lit. b ZPO). Ge- stützt auf Art. 106 Abs. 3 ZPO ist auch dafür ihre solidarische Haftbarkeit anzuordnen.</w:t>
      </w:r>
    </w:p>
    <w:p>
      <w:r>
        <w:t>- 17 - Gemäss § 8 AnwT beträgt die Entschädigung des Anwalts im Rechtsmit- telverfahren je nach Aufwand 50 bis 100 % des nach den Regeln für das erstinstanzliche Verfahren berechneten Betrags. Bei einem Streitwert von Fr. 51'300.00 (vgl. zur Berechnung BGE 144 III 346 E. 1.2.2.3) ergibt sich eine Grundentschädigung von Fr. 8'687.00, die um 50 % auf Fr. 4'343.50 zu reduzieren ist, weil es sich um ein summarisches Verfahren handelt (§ 3 Abs. 1 und 2 AnwT). Aufgrund des i.S.v. § 6 Abs. 2 AnwT unvollständig durchgeführten Verfahrens (keine Verhandlung) ist davon ein Abzug von 25 % auf Fr. 3'257.60 vorzunehmen. Der Rechtsmittelabzug beträgt 50 %, was eine Entschädigung von Fr. 1'628.80 ergibt. Hinzu kommen die Ausla- genpauschale von 3 % (ausmachend Fr. 48.85) und 7,7 % MWSt auf Fr. 1'677.65 (ausmachend Fr. 129.15), womit die Parteientschädigung total Fr. 1'806.80 beträgt. Das Obergericht erkennt: 1. Die Berufung wird abgewiesen. 2. Die obergerichtliche Entscheidgebühr von Fr. 1'000.00 wird den Beklagten 1 - 3 unter solidarischer Haftbarkeit auferlegt. 3. Die Beklagten 1 - 3 werden solidarisch verpflichtet, der Klägerin für das Berufungsverfahren eine Parteientschädigung von Fr. 1'806.80 (inkl. Aus- lagen und MWSt)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w:t>
      </w:r>
    </w:p>
    <w:p>
      <w:r>
        <w:t>- 18 -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51'300.00. Aarau, 16. August 2023 Obergericht des Kantons Aargau Zivilgericht, 4. Kammer Der Präsident: Der Gerichtsschreiber: Richli Huber</w:t>
      </w:r>
    </w:p>
    <w:p>
      <w:r>
        <w:rPr>
          <w:b/>
        </w:rPr>
        <w:t>E. 11</w:t>
      </w:r>
    </w:p>
    <w:p>
      <w:r>
        <w:t>Februar 2022 keine (eigenhändige) Unterschrift aufwiesen, ist vorlie- gend von Bedeutung, dass beide Schreiben auf Briefpapier der Liegen- schaftsverwaltung M. AG verfasst waren. Als Kontaktperson war N. aufge- führt (GB 10 und 11). Den Beklagten 1 und 3 war aufgrund der von ihnen mitunterzeichneten Bewilligung zur Untermiete vom 25. April/4. Mai 2017 bekannt, dass es sich bei der M. AG um die Vertreterin der Vermieterin handelt (GB 8). Die im Anschluss an das Schreiben vom 11. Februar 2022 geführte E-Mail-Korrespondenz betreffend die noch offenen Mietzinse</w:t>
      </w:r>
    </w:p>
    <w:p>
      <w:r>
        <w:t>- 12 - führte die Beklagte 1 ebenfalls mit der M. AG (GB 14 und 15). Die Beklag- ten 1 - 3 konnten daher keine Zweifel darüber haben, dass die Schreiben vom 11. Februar 2022 von der Vertreterin der Vermieterin stammten und den Willen der Vermieterin enthielten. Sinn und Zweck von Art. 257d Abs. 1 OR waren damit ohne weiteres erfüllt. Nach der soeben zitierten Recht- sprechung ist daher nicht zu beanstanden, dass die Vorinstanz die Beru- fung der Beklagten 1 - 3 auf den Formmangel daher als rechtsmissbräuch- lich angesehen hat.</w:t>
      </w:r>
    </w:p>
    <w:p>
      <w:r>
        <w:rPr>
          <w:b/>
        </w:rPr>
        <w:t>E. 16</w:t>
      </w:r>
    </w:p>
    <w:p>
      <w:r>
        <w:t>März 2022 noch die Miete für Januar 2022 offen. Die Beklagten 1 und 3 sind der Auffassung, sämtliche gemahnten Mietzinse rechtzeitig bezahlt zu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