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ZSU.2023.55 vom 5. Juni 2023</w:t>
      </w:r>
    </w:p>
    <w:p>
      <w:r>
        <w:t>Ag Zivilgericht, 2023-06-05, DE</w:t>
      </w:r>
    </w:p>
    <w:p>
      <w:r>
        <w:rPr>
          <w:b/>
        </w:rPr>
        <w:t xml:space="preserve">Quelle: </w:t>
      </w:r>
      <w:r>
        <w:t>https://mcp.opencaselaw.ch/entscheid/ag_zivilgericht_ZSU.2023.55</w:t>
      </w:r>
    </w:p>
    <w:p>
      <w:r>
        <w:t>FR: AG_ZIVILGERICHT ZSU.2023.55 du 5 juin 2023</w:t>
      </w:r>
    </w:p>
    <w:p>
      <w:r>
        <w:t>IT: AG_ZIVILGERICHT ZSU.2023.55 del 5 giugno 2023</w:t>
      </w:r>
    </w:p>
    <w:p>
      <w:pPr>
        <w:pStyle w:val="Heading2"/>
      </w:pPr>
      <w:r>
        <w:t>Erwägungen</w:t>
      </w:r>
    </w:p>
    <w:p>
      <w:r>
        <w:rPr>
          <w:b/>
        </w:rPr>
        <w:t>E. 1</w:t>
      </w:r>
    </w:p>
    <w:p>
      <w:r>
        <w:t>Januar 2023 auf einen angemessenen Betrag, höchstens jedoch Fr. 708.- pro Kind zu reduzieren, eine weitergehende Bezifferung vorbe- halten.</w:t>
      </w:r>
    </w:p>
    <w:p>
      <w:r>
        <w:rPr>
          <w:b/>
        </w:rPr>
        <w:t>E. 1.1</w:t>
      </w:r>
    </w:p>
    <w:p>
      <w:r>
        <w:t>Der Beklagten A. wird die unentgeltliche Rechtspflege für die Gerichtskos- ten bewilligt.</w:t>
      </w:r>
    </w:p>
    <w:p>
      <w:r>
        <w:rPr>
          <w:b/>
        </w:rPr>
        <w:t>E. 1.2</w:t>
      </w:r>
    </w:p>
    <w:p>
      <w:r>
        <w:t>Der Antrag auf Bestellung einer unentgeltlichen Rechtsverbeiständung wird abgewiesen. 2. Es werden keine Gerichtskosten erhoben. 3. Es werden keine Parteientschädigungen zugesprochen." 3. Gegen diese ihr am 6. März 2023 zugestellte Verfügung erhob die Gesuch- stellerin mit Eingabe vom 15. März 2023 beim Obergericht des Kantons Aargau Beschwerde mit folgenden Anträgen: " 1. Ziff. 1.2. der Verfügung der Präsidentin des Familiengerichts Bremgarten vom 24. Februar 2023 sei aufzuheben und es sei der Unterzeichnende als unentgeltlicher Rechtsvertreter der Beschwerdeführerin im Verfahren SC.2022.90 einzusetzen. 2. Eventualiter sei Ziff. 1.2. der Verfügung der Präsidentin des Familienge- richts Bremgarten vom 24. Februar 2023 aufzuheben und zum Neuent- scheid an die Vorinstanz zurückzuweisen. 3. Es sei der Gesuchstellerin und Beschwerdeführerin für das obergerichtli- che Verfahren die unentgeltliche Rechtspflege zu bewilligen und der Un- terzeichnete als ihr Rechtsvertreter einzusetzen.</w:t>
      </w:r>
    </w:p>
    <w:p>
      <w:r>
        <w:t>- 4 -</w:t>
      </w:r>
    </w:p>
    <w:p>
      <w:r>
        <w:rPr>
          <w:b/>
        </w:rPr>
        <w:t>E. 2</w:t>
      </w:r>
    </w:p>
    <w:p>
      <w:r>
        <w:t>In Abänderung von Dispositivziffer 1 des Entscheids des Familiengerichts Bremgarten vom 24. Mai 2022 (KEKV.2021 .42/43) sowie Ziffer 1 der Ver- einbarung vom 24. Mai 2022 (KEKV.2021.42/43) sei folgende Betreuungs- regelung durch das Gericht festzulegen: Der Kläger betreut die Kinder C. und D. wie folgt: - An jedem zweiten Wochenende von Freitagabend, 18.00 Uhr, bis Sonntagabend, 18.00 Uhr; fällt das Wochenende auf Ostern oder Pfingsten, verlängert es sich bis am Ostermontagabend bzw. Pfingst- montagabend, 18.00 Uhr; - alternierend jede zweite Woche von Mittwochnachmittag, 15.00 Uhr, bis Donnerstagmorgen, 8.00 Uhr; - jeweils am zweiten Tag der Doppelfeiertage Weihnachten und Neujahr; - in geraden Jahren an Ostern und in ungeraden Jahren an Pfingsten; - während mindestens drei Wochen Ferien pro Jahr In den übrigen Zeiten werden die Kinder C. und D. von der Beklagten be- treut.</w:t>
      </w:r>
    </w:p>
    <w:p>
      <w:r>
        <w:rPr>
          <w:b/>
        </w:rPr>
        <w:t>E. 2.1</w:t>
      </w:r>
    </w:p>
    <w:p>
      <w:r>
        <w:t>Die Vorinstanz begründete die Nichtbewilligung der unentgeltlichen Rechtsverbeiständung (Dispositiv-Ziff. 1.2 des angefochtenen Entscheids) im Wesentlichen damit, dass eine anwaltliche Verbeiständung der Gesuch- stellerin im Schlichtungsverfahren nicht notwendig sei. Insbesondere seien weder eine besondere Komplexität in Bezug auf die Rechtsfragen noch eine Unübersichtlichkeit des Sachverhalts zu erkennen, welche es der Ge- suchstellerin – selbst in Anbetracht des Umstands, dass für sie eine Ver- tretungsbeistandschaft mit Einkommens- und Vermögensverwaltung ge- führt werde – verunmöglichen würden, ihre Interessen selber wahrzuneh- men. Das Argument, sie habe keine juristischen Fachkenntnisse, stosse ohnehin ins Leere. Aus dem Prinzip der Waffengleichheit könne die Ge- suchstellerin ebenfalls nichts zu ihren Gunsten ableiten, zumal die Um- stände des Einzelfalls vorliegend gegen die Notwendigkeit der unentgeltli- chen Rechtsverbeiständung sprächen.</w:t>
      </w:r>
    </w:p>
    <w:p>
      <w:r>
        <w:t>- 5 -</w:t>
      </w:r>
    </w:p>
    <w:p>
      <w:r>
        <w:rPr>
          <w:b/>
        </w:rPr>
        <w:t>E. 2.2</w:t>
      </w:r>
    </w:p>
    <w:p>
      <w:r>
        <w:t>Die Gesuchstellerin machte in ihrer Beschwerde im Wesentlichen geltend, neben einer Reduktion des Unterhalts von zurzeit Fr. 1'572.00 auf Fr. 708.00 pro Kind beantrage der Kläger eine massive Ausweitung der Be- treuungsregelung. Damit werde grundlegend in die Rechtsposition der Ge- suchstellerin eingegriffen. Insbesondere die Ausweitung der Betreuungsre- gelung greife in das Recht auf Familie bzw. auf familiäres Zusammenleben ein. Der Kläger habe für das Verfahren eine Rechtsanwältin beigezogen, weshalb sie gezwungen sei, sich zur Wiederherstellung der Waffengleich- heit anwaltliche Unterstützung zu holen. Sodann sei für sie eine Vertre- tungsbeistandschaft errichtet worden, welcher u.a. die Besorgung der ad- ministrativen Belange, insbesondere im Verkehr mit Behörden, Ämtern, und die Besorgung der finanziellen Belange obliege. In ihrem Erwachse- nenschutzverfahren habe die Vorinstanz ihre besondere Schutzbedürftig- keit damit bejaht, während sie im vorliegenden Verfahren ohne rechtlichen Beistand gegenüber dem anwaltlich vertretenen Kläger auftreten solle. Dis- positiv-Ziff. 1.2 der angefochtenen Verfügung sei deshalb nicht haltbar. Die Komplexität der Unterhaltsberechnung dürfe als gerichtsnotorisch betrach- tet werden. Vorliegend werde zu prüfen sein, ob seit dem Abschluss der Unterhaltsvereinbarung vor ca. einem Jahr eine erhebliche Veränderung eingetreten sei. Dieser tatsächlichen und rechtlichen Schwierigkeit sei die Gesuchstellerin ohne rechtlichen Beistand nicht gewachsen. Im Schlich- tungsverfahren werde die Vorinstanz auf einen Vergleich hinwirken wollen, was bedinge, dass die Gesuchstellerin die Vor- und Nachteile verstehen und abwägen müsse. Dass das Gericht das Recht von Amtes wegen an- wende, ändere an den Schwierigkeiten für sie nichts. 3.</w:t>
      </w:r>
    </w:p>
    <w:p>
      <w:r>
        <w:rPr>
          <w:b/>
        </w:rPr>
        <w:t>E. 3</w:t>
      </w:r>
    </w:p>
    <w:p>
      <w:r>
        <w:t>Die Beklagte sei anzuweisen, ihrer Informationspflicht nach Art. 275a Abs. 1 ZGB nachzukommen und den Kläger über besondere Ereignisse im Leben der Kinder zu benachrichtigen; insbesondere hat sie den Kläger umgehend darüber zu informieren, wo die Kinder C. und D. derzeit die Kita besuchen.</w:t>
      </w:r>
    </w:p>
    <w:p>
      <w:r>
        <w:t>- 3 -</w:t>
      </w:r>
    </w:p>
    <w:p>
      <w:r>
        <w:rPr>
          <w:b/>
        </w:rPr>
        <w:t>E. 3.1</w:t>
      </w:r>
    </w:p>
    <w:p>
      <w:r>
        <w:t>Gemäss Art. 117 ZPO hat eine Person Anspruch auf unentgeltliche Rechts- pflege, wenn sie nicht über die erforderlichen Mittel verfügt und ihr Rechts- begehren nicht aussichtslos erscheint. Die unentgeltliche Rechtspflege um- fasst die Befreiung von Vorschuss- und Sicherheitsleistungen, die Befrei- ung von den Gerichtskosten und die gerichtliche Bestellung einer Rechts- beiständin oder eines Rechtsbeistands, wenn dies zur Wahrung der Rechte notwendig ist, insbesondere wenn die Gegenpartei anwaltlich vertreten ist (Art. 118 Abs. 1 ZPO).</w:t>
      </w:r>
    </w:p>
    <w:p>
      <w:r>
        <w:rPr>
          <w:b/>
        </w:rPr>
        <w:t>E. 3.2</w:t>
      </w:r>
    </w:p>
    <w:p>
      <w:r>
        <w:t>Die in Art. 117 ZPO genannten Voraussetzungen (Bedürftigkeit und feh- lende Aussichtslosigkeit) waren bei der Gesuchstellerin aufgrund der bei der Vorinstanz eingereichten Unterlagen erfüllt, weshalb ihr die Vorinstanz für die Gerichtskosten die unentgeltliche Rechtspflege bewilligt hat. Der vorinstanzliche Entscheid ist in diesem Punkt nicht angefochten und von der Beschwerdeinstanz daher nicht zu überprüfen. Umstritten ist hingegen, ob der Gesuchstellerin ein unentgeltlicher Rechtsbeistand zu bestellen ist.</w:t>
      </w:r>
    </w:p>
    <w:p>
      <w:r>
        <w:t>- 6 -</w:t>
      </w:r>
    </w:p>
    <w:p>
      <w:r>
        <w:rPr>
          <w:b/>
        </w:rPr>
        <w:t>E. 3.3.1</w:t>
      </w:r>
    </w:p>
    <w:p>
      <w:r>
        <w:t>Die bedürftige Partei hat Anspruch auf unentgeltliche Verbeiständung, wenn ihre Interessen in schwerwiegender Weise betroffen sind und der Fall in tatsächlicher und rechtlicher Hinsicht Schwierigkeiten bietet, die den Bei- zug eines Rechtsvertreters erforderlich machen. Droht das in Frage ste- hende Verfahren besonders stark in die Rechtsposition der betroffenen Person einzugreifen, ist die Bestellung eines unentgeltlichen Rechtsvertre- ters grundsätzlich geboten, ansonsten nur dann, wenn zur relativen Schwere des Falls besondere tatsächliche oder rechtliche Schwierigkeiten hinzukommen, denen der Gesuchsteller auf sich allein gestellt nicht ge- wachsen wäre (BGE 130 I 180 E. 2.2). Dabei sind neben der Komplexität der Rechtsfragen und der Unübersichtlichkeit des Sachverhalts auch in der betroffenen Person liegende Gründe zu berücksichtigen, so das Alter, die soziale Situation, Sprachkenntnisse und allgemein die Fähigkeit, sich im Verfahren zurechtzufinden. Massgebend ist auch das Prinzip der Waffen- gleichheit. Allerdings gibt es auch in einem Fall, in dem die Gegenpartei anwaltlich vertreten ist, keinen Automatismus der Gewährung der unent- geltlichen Verbeiständung, sondern es sind alle Umstände des Einzelfalls zu prüfen (Urteil des Bundesgerichts 4A_301/2020 vom 6. August 2020 E. 3.1 m.w.H.). Die sachliche Notwendigkeit einer anwaltlichen Verbeiständung wird nicht allein dadurch ausgeschlossen, dass das in Frage stehende Verfahren von der Offizialmaxime oder dem Untersuchungsgrundsatz beherrscht wird. Die Geltung dieser Verfahrensgrundsätze rechtfertigt es jedoch, an die Voraussetzungen, unter denen eine rechtsanwaltliche Verbeiständung sachlich geboten ist, einen strengen Massstab anzulegen (Urteil des Bun- desgerichts 5A_511/2016 vom 9. Mai 2017 E. 4.2 m.w.H.). Ein Anspruch auf unentgeltliche Verbeiständung besteht auch im Schlich- tungsverfahren nur, sofern er zur Wahrung der Rechte der bedürftigen Per- son notwendig ist. In diesem Sinne kann auch im Schlichtungsverfahren ein unentgeltlicher Rechtsbeistand gewährt werden, wenn die Streitsache dies rechtfertigt. Es gilt insoweit jedoch ein strenger Massstab, wobei auch hier die Verhältnisse des konkreten Einzelfalls entscheidend bleiben (Urteil des Bundesgerichts 4A_46/2021 vom 26. März 2021 E. 4.5 m.w.H.).</w:t>
      </w:r>
    </w:p>
    <w:p>
      <w:r>
        <w:rPr>
          <w:b/>
        </w:rPr>
        <w:t>E. 3.3.2</w:t>
      </w:r>
    </w:p>
    <w:p>
      <w:r>
        <w:t>B. ersuchte mit Schlichtungsbegehren vom 7. Dezember 2022/20. Februar 2023 um Reduktion seiner im Unterhaltsvertrag vom 24. Mai 2022 einge- gangenen Verpflichtung, seinen heute zwei- und vierjährigen Söhnen mo- natlich einen Unterhaltsbeitrag von (gegenwärtig) je Fr. 1'572.00 (davon je Fr. 1'122.00 Betreuungsunterhalt) zu bezahlen (Akten SC.2022.90, Bei- lage 1 zur Eingabe des Klägers vom 21. Februar 2023), auf je Fr. 708.00</w:t>
      </w:r>
    </w:p>
    <w:p>
      <w:r>
        <w:t>- 7 - pro Monat, sowie um Erweiterung des gleichentags vereinbarten Besuchs- rechts (jeden zweiten Samstag von 09.00 bis 18.00 Uhr; Akten SC.2022.90, Beilage 9 zur Eingabe des Klägers vom 21. Februar 2023) auf ein Besuchs- und Ferienrecht (jedes zweite Wochenende von Freitagabend, 18.00 Uhr, bis Sonntagabend, 18.00 Uhr, fällt das Wochenende auf Ostern oder Pfingsten, verlängert es sich bis am Ostermontagabend bzw. Pfingstmon- tagabend, 18.00 Uhr; alternierend jede zweite Woche von Mittwochnach- mittag, 15.00 Uhr, bis Donnerstagmorgen, 8.00 Uhr; jeweils am zweiten Tag der Doppelfeiertage Weihnachten und Neujahr; in geraden Jahren an Ostern und in ungeraden Jahren an Pfingsten; während mindestens drei Wochen Ferien pro Jahr). Damit liegt kein blosser Bagatellfall vor. An der Schlichtungsverhandlung werden indessen weder besonders kom- plexe Rechtsfragen zu beantworten sein noch dürfte der Sachverhalt be- sonders unübersichtlich sein. Zwar verfügt die Gesuchstellerin über keine juristische Ausbildung. Jedoch wurde für sie per 1. September 2022 eine Vertretungsbeistandschaft mit Einkommens- und Vermögensverwaltung i.S.v. Art. 394 und Art. 395 ZGB errichtet, welche die Wahrung ihrer Inter- essen und ihres Wohls, insbesondere die Besorgung der administrativen Belange (namentlich im Verkehr mit Behörden und Ämtern) sowie der fi- nanziellen Belange (namentlich der Verwaltung von Einkommen und Ver- mögen), umfasst. Mit Hilfe der Beiständin ist es der Gesuchstellerin mög- lich, sich ausreichend auf die Schlichtungsverhandlung vorzubereiten. Sie kann sich auch von der Beiständin als Vertrauensperson an der Schlich- tungsverhandlung begleiten lassen (vgl. Art. 204 Abs. 2 ZPO). Da die Vor- instanz B. die unentgeltliche Rechtsvertretung mit Verfügung vom 24. Fe- bruar 2023 ebenfalls nicht bewilligt hat, wobei diese Verfügung nicht ange- fochten wurde (Akten SC.2022.90, Dossier Teil URP Kläger, act. 57 ff.), kann die Gesuchstellerin aus dem Prinzip der Waffengleichheit nichts zu ihren Gunsten ableiten. Unter diesen Umständen erscheint die unentgeltliche Rechtsverbeistän- dung der Gesuchstellerin gemäss Art. 118 Abs. 1 lit. c ZPO zur Wahrung ihrer Rechte im Schlichtungsverfahren SC.2022.90 nicht notwendig.</w:t>
      </w:r>
    </w:p>
    <w:p>
      <w:r>
        <w:rPr>
          <w:b/>
        </w:rPr>
        <w:t>E. 3.4</w:t>
      </w:r>
    </w:p>
    <w:p>
      <w:r>
        <w:t>Aufgrund der obigen Erwägungen ist nicht zu beanstanden, dass die Vor- instanz der Gesuchstellerin die unentgeltliche Rechtsverbeiständung im vorinstanzlichen Schlichtungsverfahren SC.2022.90 nicht bewilligt hat. Die Beschwerde ist deshalb abzuweisen.</w:t>
      </w:r>
    </w:p>
    <w:p>
      <w:r>
        <w:rPr>
          <w:b/>
        </w:rPr>
        <w:t>E. 4</w:t>
      </w:r>
    </w:p>
    <w:p>
      <w:r>
        <w:t>Unter Kosten- und Entschädigungsfolgen (inkl. MwSt.) zu Lasten der Staatskasse." Das Obergericht zieht in Erwägung: 1. Wird die unentgeltliche Rechtspflege ganz oder teilweise abgelehnt oder entzogen, so kann der Entscheid mit Beschwerde angefochten werden (Art. 121 ZPO). Mit der Beschwerde können die unrichtige Rechtsanwendung und die offensichtlich unrichtige Feststellung des Sachverhalts geltend gemacht werden (Art. 320 ZPO). Offensichtlich unrichtig bedeutet willkürlich (Urteil des Bundesgerichts 4A_149/2017 vom 28. September 2017 E. 2.2). Neue Anträge, neue Tatsachenbehauptungen und neue Beweismittel sind aus- geschlossen (Art. 326 Abs. 1 ZPO). Das gilt sowohl für echte als auch für unechte Noven und auch in Verfahren, welche wie das Verfahren betref- fend Bewilligung der unentgeltlichen Rechtspflege der (beschränkten) Un- tersuchungsmaxime unterstehen, da die Beschwerde nicht der Fortführung des erstinstanzlichen Prozesses, sondern grundsätzlich nur der Rechts- kontrolle des erstinstanzlichen Entscheids dient (Urteil des Bundesgerichts 5A_405/2011 vom 27. September 2011 E. 4.5.3; DIETER FREIBURGHAUS/ SUSANNE AFHELDT, in: THOMAS SUTTER-SOMM/FRANZ HASENBÖHLER/CHRIS- TOPH LEUENBERGER [Hrsg.], Kommentar zur Schweizerischen Zivilprozess- ordnung, 3. Aufl. 2016, N. 3 f. zu Art. 326 ZPO). 2.</w:t>
      </w:r>
    </w:p>
    <w:p>
      <w:r>
        <w:rPr>
          <w:b/>
        </w:rPr>
        <w:t>E. 4.1</w:t>
      </w:r>
    </w:p>
    <w:p>
      <w:r>
        <w:t>Die Gesuchstellerin ersucht auch für das Beschwerdeverfahren um Ge- währung der unentgeltlichen Rechtspflege.</w:t>
      </w:r>
    </w:p>
    <w:p>
      <w:r>
        <w:t>- 8 -</w:t>
      </w:r>
    </w:p>
    <w:p>
      <w:r>
        <w:rPr>
          <w:b/>
        </w:rPr>
        <w:t>E. 4.2.1</w:t>
      </w:r>
    </w:p>
    <w:p>
      <w:r>
        <w:t>Gemäss Art. 117 ZPO hat eine Person Anspruch auf unentgeltliche Rechts- pflege, wenn sie nicht über die erforderlichen Mittel verfügt (lit. a) und ihr Rechtsbegehren nicht aussichtslos erscheint (lit. b).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(statt vieler BGE 142 III 138 E. 5.1 m.w.H.).</w:t>
      </w:r>
    </w:p>
    <w:p>
      <w:r>
        <w:rPr>
          <w:b/>
        </w:rPr>
        <w:t>E. 4.2.2</w:t>
      </w:r>
    </w:p>
    <w:p>
      <w:r>
        <w:t>Aus den Ausführungen in E. 3 hievor ergibt sich, dass im vorliegenden Be- schwerdeverfahren die Gewinnaussichten von Anfang an beträchtlich ge- ringer waren als die Verlustgefahren, weshalb sie kaum als ernsthaft be- zeichnet werden konnten. Daher war die Beschwerde gegen die Verfügung der Präsidentin des Bezirksgerichts Bremgarten vom 24. Februar 2023 von vornherein aussichtslos. Das Gesuch um Bewilligung der unentgeltlichen Rechtspflege für das Beschwerdeverfahren ist deshalb abzuweisen.</w:t>
      </w:r>
    </w:p>
    <w:p>
      <w:r>
        <w:rPr>
          <w:b/>
        </w:rPr>
        <w:t>E. 5</w:t>
      </w:r>
    </w:p>
    <w:p>
      <w:r>
        <w:t>Bei diesem Ausgang des Beschwerdeverfahrens hat die Gesuchstellerin die obergerichtliche Entscheidgebühr zu bezahlen (Art. 106 Abs. 1 ZPO; BGE 137 III 470), welche auf Fr. 500.00 festzusetzen ist (Art. 96 ZPO i.V.m. § 11 Abs. 2 VKD), und ihre Parteikosten selber zu tragen. Das Obergericht beschliesst: Das Gesuch der Gesuchstellerin um Bewilligung der unentgeltlichen Rechtspflege für das Beschwerdeverfahren wird abgewiesen.</w:t>
      </w:r>
    </w:p>
    <w:p>
      <w:r>
        <w:t>- 9 -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